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9"/>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1659DB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14:paraId="293D4DCD">
            <w:pPr>
              <w:pStyle w:val="19"/>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67A72186">
            <w:pPr>
              <w:pStyle w:val="19"/>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65.020.20</w:t>
            </w:r>
            <w:r>
              <w:rPr>
                <w:rFonts w:ascii="黑体" w:hAnsi="黑体" w:eastAsia="黑体"/>
                <w:sz w:val="21"/>
                <w:szCs w:val="21"/>
              </w:rPr>
              <w:fldChar w:fldCharType="end"/>
            </w:r>
            <w:bookmarkEnd w:id="0"/>
          </w:p>
        </w:tc>
      </w:tr>
      <w:tr w14:paraId="5FDA9A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3521E3A3">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9"/>
              <w:tblpPr w:vertAnchor="page" w:horzAnchor="margin" w:tblpX="1" w:tblpY="341"/>
              <w:tblOverlap w:val="never"/>
              <w:tblW w:w="9242"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2D1338AA">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2C4164CD">
                  <w:pPr>
                    <w:pStyle w:val="52"/>
                    <w:framePr w:wrap="notBeside" w:vAnchor="page" w:hAnchor="page" w:x="1372" w:y="568"/>
                    <w:ind w:left="420" w:right="624"/>
                    <w:rPr>
                      <w:rFonts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GXAS</w:t>
                  </w:r>
                  <w:r>
                    <w:fldChar w:fldCharType="end"/>
                  </w:r>
                  <w:bookmarkEnd w:id="1"/>
                </w:p>
              </w:tc>
            </w:tr>
          </w:tbl>
          <w:p w14:paraId="3EC40767">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B 05</w:t>
            </w:r>
            <w:r>
              <w:rPr>
                <w:rFonts w:ascii="黑体" w:hAnsi="黑体" w:eastAsia="黑体"/>
                <w:sz w:val="21"/>
                <w:szCs w:val="21"/>
              </w:rPr>
              <w:fldChar w:fldCharType="end"/>
            </w:r>
            <w:bookmarkEnd w:id="2"/>
          </w:p>
        </w:tc>
      </w:tr>
    </w:tbl>
    <w:p w14:paraId="5072403A">
      <w:pPr>
        <w:pStyle w:val="53"/>
        <w:framePr w:w="9639" w:h="624" w:hRule="exact" w:hSpace="181" w:vSpace="181" w:wrap="around" w:hAnchor="page" w:x="1305" w:y="2269"/>
        <w:rPr>
          <w:rFonts w:ascii="黑体" w:hAnsi="黑体" w:eastAsia="黑体"/>
          <w:b w:val="0"/>
          <w:bCs w:val="0"/>
          <w:w w:val="100"/>
          <w:sz w:val="48"/>
          <w:szCs w:val="48"/>
        </w:rPr>
      </w:pPr>
      <w:bookmarkStart w:id="3" w:name="_Hlk26473981"/>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14:paraId="0CF76507">
      <w:pPr>
        <w:pStyle w:val="198"/>
        <w:framePr w:wrap="around"/>
      </w:pPr>
      <w:r>
        <w:t>T/</w:t>
      </w:r>
      <w:r>
        <w:fldChar w:fldCharType="begin">
          <w:ffData>
            <w:name w:val="文字1"/>
            <w:enabled/>
            <w:calcOnExit w:val="0"/>
            <w:textInput>
              <w:default w:val="XXX"/>
            </w:textInput>
          </w:ffData>
        </w:fldChar>
      </w:r>
      <w:bookmarkStart w:id="4" w:name="文字1"/>
      <w:r>
        <w:instrText xml:space="preserve"> FORMTEXT </w:instrText>
      </w:r>
      <w:r>
        <w:fldChar w:fldCharType="separate"/>
      </w:r>
      <w:r>
        <w:rPr>
          <w:rFonts w:hint="eastAsia"/>
        </w:rPr>
        <w:t>GXAS</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14:paraId="3C86E4B2">
      <w:pPr>
        <w:pStyle w:val="199"/>
        <w:framePr w:wrap="around"/>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7"/>
    </w:p>
    <w:p w14:paraId="496CEE3C">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3581805D">
      <w:pPr>
        <w:pStyle w:val="53"/>
        <w:framePr w:w="9639" w:h="6976" w:hRule="exact" w:hSpace="0" w:vSpace="0" w:wrap="around" w:hAnchor="page" w:y="6408"/>
        <w:jc w:val="center"/>
        <w:rPr>
          <w:rFonts w:ascii="黑体" w:hAnsi="黑体" w:eastAsia="黑体"/>
          <w:b w:val="0"/>
          <w:bCs w:val="0"/>
          <w:w w:val="100"/>
        </w:rPr>
      </w:pPr>
    </w:p>
    <w:p w14:paraId="52CD113D">
      <w:pPr>
        <w:pStyle w:val="200"/>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rPr>
          <w:rFonts w:hint="eastAsia"/>
        </w:rPr>
        <w:t>南宁老友粉原料  竹笋种苗繁育技术规程</w:t>
      </w:r>
      <w:r>
        <w:fldChar w:fldCharType="end"/>
      </w:r>
      <w:bookmarkEnd w:id="8"/>
    </w:p>
    <w:p w14:paraId="79D96350">
      <w:pPr>
        <w:framePr w:w="9639" w:h="6974" w:hRule="exact" w:wrap="around" w:vAnchor="page" w:hAnchor="page" w:x="1419" w:y="6408" w:anchorLock="1"/>
        <w:ind w:left="-1418"/>
      </w:pPr>
    </w:p>
    <w:p w14:paraId="3605B7E7">
      <w:pPr>
        <w:pStyle w:val="128"/>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9"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Technical code of practice for seedling breeding of Bamboo shoots—raw material of Nanning Laoyoufen</w:t>
      </w:r>
      <w:r>
        <w:rPr>
          <w:rFonts w:ascii="黑体" w:hAnsi="黑体" w:eastAsia="黑体"/>
          <w:szCs w:val="28"/>
        </w:rPr>
        <w:fldChar w:fldCharType="end"/>
      </w:r>
      <w:bookmarkEnd w:id="9"/>
    </w:p>
    <w:p w14:paraId="33EF8A5A">
      <w:pPr>
        <w:framePr w:w="9639" w:h="6974" w:hRule="exact" w:wrap="around" w:vAnchor="page" w:hAnchor="page" w:x="1419" w:y="6408" w:anchorLock="1"/>
        <w:spacing w:line="760" w:lineRule="exact"/>
        <w:ind w:left="-1418"/>
      </w:pPr>
    </w:p>
    <w:p w14:paraId="49DDCB7C">
      <w:pPr>
        <w:pStyle w:val="128"/>
        <w:framePr w:w="9639" w:h="6974" w:hRule="exact" w:wrap="around" w:vAnchor="page" w:hAnchor="page" w:x="1419" w:y="6408" w:anchorLock="1"/>
        <w:textAlignment w:val="bottom"/>
        <w:rPr>
          <w:rFonts w:eastAsia="黑体"/>
          <w:szCs w:val="28"/>
        </w:rPr>
      </w:pPr>
    </w:p>
    <w:p w14:paraId="08B6AAE3">
      <w:pPr>
        <w:pStyle w:val="12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fldChar w:fldCharType="separate"/>
      </w:r>
      <w:r>
        <w:rPr>
          <w:sz w:val="24"/>
          <w:szCs w:val="28"/>
        </w:rPr>
        <w:fldChar w:fldCharType="end"/>
      </w:r>
      <w:bookmarkEnd w:id="10"/>
    </w:p>
    <w:p w14:paraId="130502E9">
      <w:pPr>
        <w:pStyle w:val="12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1"/>
    </w:p>
    <w:p w14:paraId="25CCACC3">
      <w:pPr>
        <w:pStyle w:val="128"/>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fldChar w:fldCharType="separate"/>
      </w:r>
      <w:r>
        <w:rPr>
          <w:b/>
          <w:sz w:val="21"/>
          <w:szCs w:val="28"/>
        </w:rPr>
        <w:fldChar w:fldCharType="end"/>
      </w:r>
      <w:bookmarkEnd w:id="12"/>
    </w:p>
    <w:p w14:paraId="1EC2C2AB">
      <w:pPr>
        <w:pStyle w:val="196"/>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发布</w:t>
      </w:r>
    </w:p>
    <w:p w14:paraId="0BAC564F">
      <w:pPr>
        <w:pStyle w:val="197"/>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hint="eastAsia"/>
        </w:rPr>
        <w:t>实施</w:t>
      </w:r>
    </w:p>
    <w:p w14:paraId="25D15C55">
      <w:pPr>
        <w:pStyle w:val="154"/>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fldChar w:fldCharType="separate"/>
      </w:r>
      <w:r>
        <w:rPr>
          <w:rFonts w:hint="eastAsia" w:hAnsi="黑体"/>
          <w:w w:val="100"/>
          <w:sz w:val="28"/>
        </w:rPr>
        <w:t>广西标准化协会</w:t>
      </w:r>
      <w:r>
        <w:rPr>
          <w:rFonts w:hAnsi="黑体"/>
          <w:w w:val="100"/>
          <w:sz w:val="28"/>
        </w:rPr>
        <w:fldChar w:fldCharType="end"/>
      </w:r>
      <w:bookmarkEnd w:id="19"/>
      <w:r>
        <w:rPr>
          <w:rFonts w:ascii="Times New Roman"/>
          <w:w w:val="100"/>
          <w:sz w:val="28"/>
        </w:rPr>
        <w:t>  </w:t>
      </w:r>
      <w:r>
        <w:rPr>
          <w:rStyle w:val="232"/>
          <w:rFonts w:hint="eastAsia" w:hAnsi="黑体"/>
          <w:position w:val="0"/>
        </w:rPr>
        <w:t>发</w:t>
      </w:r>
      <w:r>
        <w:rPr>
          <w:rStyle w:val="232"/>
          <w:rFonts w:hint="eastAsia" w:hAnsi="黑体"/>
          <w:spacing w:val="0"/>
          <w:position w:val="0"/>
        </w:rPr>
        <w:t>布</w:t>
      </w:r>
    </w:p>
    <w:p w14:paraId="12FB7DA2">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1BCE30B3">
      <w:pPr>
        <w:pStyle w:val="94"/>
        <w:spacing w:after="360"/>
        <w:rPr>
          <w:rFonts w:hint="eastAsia"/>
        </w:rPr>
      </w:pPr>
      <w:bookmarkStart w:id="20" w:name="BookMark1"/>
      <w:bookmarkStart w:id="21" w:name="_Toc199340826"/>
      <w:bookmarkStart w:id="22" w:name="_Toc220419742"/>
      <w:bookmarkStart w:id="23" w:name="_Toc220419927"/>
      <w:bookmarkStart w:id="24" w:name="_Toc225598597"/>
      <w:bookmarkStart w:id="25" w:name="_Toc225783503"/>
      <w:bookmarkStart w:id="26" w:name="_Toc225526790"/>
      <w:bookmarkStart w:id="27" w:name="_Toc225163652"/>
      <w:bookmarkStart w:id="28" w:name="_Toc220486074"/>
      <w:bookmarkStart w:id="29" w:name="_Toc225163946"/>
      <w:bookmarkStart w:id="30" w:name="_Toc225689504"/>
      <w:bookmarkStart w:id="31" w:name="_Toc220485167"/>
      <w:bookmarkStart w:id="32" w:name="_Toc199425056"/>
      <w:bookmarkStart w:id="33" w:name="_Toc214292013"/>
      <w:bookmarkStart w:id="34" w:name="_Toc225459767"/>
      <w:bookmarkStart w:id="35" w:name="_Toc214297234"/>
      <w:bookmarkStart w:id="36" w:name="_Toc199321736"/>
      <w:bookmarkStart w:id="37" w:name="_Toc225798599"/>
      <w:bookmarkStart w:id="38" w:name="_Toc225599970"/>
      <w:bookmarkStart w:id="39" w:name="_Toc214298823"/>
      <w:r>
        <w:rPr>
          <w:rFonts w:hint="eastAsia"/>
          <w:spacing w:val="320"/>
        </w:rPr>
        <w:t>目</w:t>
      </w:r>
      <w:r>
        <w:rPr>
          <w:rFonts w:hint="eastAsia"/>
        </w:rPr>
        <w:t>次</w:t>
      </w:r>
    </w:p>
    <w:p w14:paraId="16EBD21B">
      <w:pPr>
        <w:pStyle w:val="20"/>
        <w:tabs>
          <w:tab w:val="right" w:leader="dot" w:pos="9344"/>
        </w:tabs>
        <w:rPr>
          <w:rFonts w:asciiTheme="minorHAnsi" w:hAnsiTheme="minorHAnsi" w:eastAsiaTheme="minorEastAsia" w:cstheme="minorBidi"/>
          <w:szCs w:val="22"/>
        </w:rPr>
      </w:pPr>
      <w:r>
        <w:fldChar w:fldCharType="begin"/>
      </w:r>
      <w:r>
        <w:instrText xml:space="preserve"> TOC \o "1-1" \h \t "标准文件_一级条标题,2,标准文件_附录一级条标题,2," </w:instrText>
      </w:r>
      <w:r>
        <w:fldChar w:fldCharType="separate"/>
      </w:r>
      <w:r>
        <w:fldChar w:fldCharType="begin"/>
      </w:r>
      <w:r>
        <w:instrText xml:space="preserve"> HYPERLINK \l "_Toc225798665" </w:instrText>
      </w:r>
      <w:r>
        <w:fldChar w:fldCharType="separate"/>
      </w:r>
      <w:r>
        <w:rPr>
          <w:rStyle w:val="34"/>
          <w:rFonts w:hint="eastAsia"/>
        </w:rPr>
        <w:t>前言</w:t>
      </w:r>
      <w:r>
        <w:tab/>
      </w:r>
      <w:r>
        <w:fldChar w:fldCharType="begin"/>
      </w:r>
      <w:r>
        <w:instrText xml:space="preserve"> PAGEREF _Toc225798665 \h </w:instrText>
      </w:r>
      <w:r>
        <w:fldChar w:fldCharType="separate"/>
      </w:r>
      <w:r>
        <w:t>II</w:t>
      </w:r>
      <w:r>
        <w:fldChar w:fldCharType="end"/>
      </w:r>
      <w:r>
        <w:fldChar w:fldCharType="end"/>
      </w:r>
    </w:p>
    <w:p w14:paraId="4AC0E1B6">
      <w:pPr>
        <w:pStyle w:val="20"/>
        <w:tabs>
          <w:tab w:val="right" w:leader="dot" w:pos="9344"/>
        </w:tabs>
        <w:rPr>
          <w:rFonts w:asciiTheme="minorHAnsi" w:hAnsiTheme="minorHAnsi" w:eastAsiaTheme="minorEastAsia" w:cstheme="minorBidi"/>
          <w:szCs w:val="22"/>
        </w:rPr>
      </w:pPr>
      <w:r>
        <w:fldChar w:fldCharType="begin"/>
      </w:r>
      <w:r>
        <w:instrText xml:space="preserve"> HYPERLINK \l "_Toc225798666" </w:instrText>
      </w:r>
      <w:r>
        <w:fldChar w:fldCharType="separate"/>
      </w:r>
      <w:r>
        <w:rPr>
          <w:rStyle w:val="34"/>
        </w:rPr>
        <w:t xml:space="preserve">1 </w:t>
      </w:r>
      <w:r>
        <w:rPr>
          <w:rStyle w:val="34"/>
          <w:rFonts w:hint="eastAsia"/>
        </w:rPr>
        <w:t xml:space="preserve"> 范围</w:t>
      </w:r>
      <w:r>
        <w:tab/>
      </w:r>
      <w:r>
        <w:fldChar w:fldCharType="begin"/>
      </w:r>
      <w:r>
        <w:instrText xml:space="preserve"> PAGEREF _Toc225798666 \h </w:instrText>
      </w:r>
      <w:r>
        <w:fldChar w:fldCharType="separate"/>
      </w:r>
      <w:r>
        <w:t>1</w:t>
      </w:r>
      <w:r>
        <w:fldChar w:fldCharType="end"/>
      </w:r>
      <w:r>
        <w:fldChar w:fldCharType="end"/>
      </w:r>
    </w:p>
    <w:p w14:paraId="16EB5179">
      <w:pPr>
        <w:pStyle w:val="20"/>
        <w:tabs>
          <w:tab w:val="right" w:leader="dot" w:pos="9344"/>
        </w:tabs>
        <w:rPr>
          <w:rFonts w:asciiTheme="minorHAnsi" w:hAnsiTheme="minorHAnsi" w:eastAsiaTheme="minorEastAsia" w:cstheme="minorBidi"/>
          <w:szCs w:val="22"/>
        </w:rPr>
      </w:pPr>
      <w:r>
        <w:fldChar w:fldCharType="begin"/>
      </w:r>
      <w:r>
        <w:instrText xml:space="preserve"> HYPERLINK \l "_Toc225798667" </w:instrText>
      </w:r>
      <w:r>
        <w:fldChar w:fldCharType="separate"/>
      </w:r>
      <w:r>
        <w:rPr>
          <w:rStyle w:val="34"/>
        </w:rPr>
        <w:t xml:space="preserve">2 </w:t>
      </w:r>
      <w:r>
        <w:rPr>
          <w:rStyle w:val="34"/>
          <w:rFonts w:hint="eastAsia"/>
        </w:rPr>
        <w:t xml:space="preserve"> 规范性引用文件</w:t>
      </w:r>
      <w:r>
        <w:tab/>
      </w:r>
      <w:r>
        <w:fldChar w:fldCharType="begin"/>
      </w:r>
      <w:r>
        <w:instrText xml:space="preserve"> PAGEREF _Toc225798667 \h </w:instrText>
      </w:r>
      <w:r>
        <w:fldChar w:fldCharType="separate"/>
      </w:r>
      <w:r>
        <w:t>1</w:t>
      </w:r>
      <w:r>
        <w:fldChar w:fldCharType="end"/>
      </w:r>
      <w:r>
        <w:fldChar w:fldCharType="end"/>
      </w:r>
    </w:p>
    <w:p w14:paraId="75237DE5">
      <w:pPr>
        <w:pStyle w:val="20"/>
        <w:tabs>
          <w:tab w:val="right" w:leader="dot" w:pos="9344"/>
        </w:tabs>
        <w:rPr>
          <w:rFonts w:asciiTheme="minorHAnsi" w:hAnsiTheme="minorHAnsi" w:eastAsiaTheme="minorEastAsia" w:cstheme="minorBidi"/>
          <w:szCs w:val="22"/>
        </w:rPr>
      </w:pPr>
      <w:r>
        <w:fldChar w:fldCharType="begin"/>
      </w:r>
      <w:r>
        <w:instrText xml:space="preserve"> HYPERLINK \l "_Toc225798668" </w:instrText>
      </w:r>
      <w:r>
        <w:fldChar w:fldCharType="separate"/>
      </w:r>
      <w:r>
        <w:rPr>
          <w:rStyle w:val="34"/>
        </w:rPr>
        <w:t xml:space="preserve">3 </w:t>
      </w:r>
      <w:r>
        <w:rPr>
          <w:rStyle w:val="34"/>
          <w:rFonts w:hint="eastAsia"/>
        </w:rPr>
        <w:t xml:space="preserve"> 术语和定义</w:t>
      </w:r>
      <w:r>
        <w:tab/>
      </w:r>
      <w:r>
        <w:fldChar w:fldCharType="begin"/>
      </w:r>
      <w:r>
        <w:instrText xml:space="preserve"> PAGEREF _Toc225798668 \h </w:instrText>
      </w:r>
      <w:r>
        <w:fldChar w:fldCharType="separate"/>
      </w:r>
      <w:r>
        <w:t>1</w:t>
      </w:r>
      <w:r>
        <w:fldChar w:fldCharType="end"/>
      </w:r>
      <w:r>
        <w:fldChar w:fldCharType="end"/>
      </w:r>
    </w:p>
    <w:p w14:paraId="610AA327">
      <w:pPr>
        <w:pStyle w:val="20"/>
        <w:tabs>
          <w:tab w:val="right" w:leader="dot" w:pos="9344"/>
        </w:tabs>
        <w:rPr>
          <w:rFonts w:asciiTheme="minorHAnsi" w:hAnsiTheme="minorHAnsi" w:eastAsiaTheme="minorEastAsia" w:cstheme="minorBidi"/>
          <w:szCs w:val="22"/>
        </w:rPr>
      </w:pPr>
      <w:r>
        <w:fldChar w:fldCharType="begin"/>
      </w:r>
      <w:r>
        <w:instrText xml:space="preserve"> HYPERLINK \l "_Toc225798669" </w:instrText>
      </w:r>
      <w:r>
        <w:fldChar w:fldCharType="separate"/>
      </w:r>
      <w:r>
        <w:rPr>
          <w:rStyle w:val="34"/>
        </w:rPr>
        <w:t xml:space="preserve">4 </w:t>
      </w:r>
      <w:r>
        <w:rPr>
          <w:rStyle w:val="34"/>
          <w:rFonts w:hint="eastAsia"/>
        </w:rPr>
        <w:t xml:space="preserve"> 苗圃地选择</w:t>
      </w:r>
      <w:r>
        <w:tab/>
      </w:r>
      <w:r>
        <w:fldChar w:fldCharType="begin"/>
      </w:r>
      <w:r>
        <w:instrText xml:space="preserve"> PAGEREF _Toc225798669 \h </w:instrText>
      </w:r>
      <w:r>
        <w:fldChar w:fldCharType="separate"/>
      </w:r>
      <w:r>
        <w:t>1</w:t>
      </w:r>
      <w:r>
        <w:fldChar w:fldCharType="end"/>
      </w:r>
      <w:r>
        <w:fldChar w:fldCharType="end"/>
      </w:r>
    </w:p>
    <w:p w14:paraId="69EF72A7">
      <w:pPr>
        <w:pStyle w:val="20"/>
        <w:tabs>
          <w:tab w:val="right" w:leader="dot" w:pos="9344"/>
        </w:tabs>
        <w:rPr>
          <w:rFonts w:asciiTheme="minorHAnsi" w:hAnsiTheme="minorHAnsi" w:eastAsiaTheme="minorEastAsia" w:cstheme="minorBidi"/>
          <w:szCs w:val="22"/>
        </w:rPr>
      </w:pPr>
      <w:r>
        <w:fldChar w:fldCharType="begin"/>
      </w:r>
      <w:r>
        <w:instrText xml:space="preserve"> HYPERLINK \l "_Toc225798670" </w:instrText>
      </w:r>
      <w:r>
        <w:fldChar w:fldCharType="separate"/>
      </w:r>
      <w:r>
        <w:rPr>
          <w:rStyle w:val="34"/>
        </w:rPr>
        <w:t xml:space="preserve">5 </w:t>
      </w:r>
      <w:r>
        <w:rPr>
          <w:rStyle w:val="34"/>
          <w:rFonts w:hint="eastAsia"/>
        </w:rPr>
        <w:t xml:space="preserve"> 整地</w:t>
      </w:r>
      <w:r>
        <w:tab/>
      </w:r>
      <w:r>
        <w:fldChar w:fldCharType="begin"/>
      </w:r>
      <w:r>
        <w:instrText xml:space="preserve"> PAGEREF _Toc225798670 \h </w:instrText>
      </w:r>
      <w:r>
        <w:fldChar w:fldCharType="separate"/>
      </w:r>
      <w:r>
        <w:t>1</w:t>
      </w:r>
      <w:r>
        <w:fldChar w:fldCharType="end"/>
      </w:r>
      <w:r>
        <w:fldChar w:fldCharType="end"/>
      </w:r>
    </w:p>
    <w:p w14:paraId="39F52ECB">
      <w:pPr>
        <w:pStyle w:val="20"/>
        <w:tabs>
          <w:tab w:val="right" w:leader="dot" w:pos="9344"/>
        </w:tabs>
        <w:rPr>
          <w:rFonts w:asciiTheme="minorHAnsi" w:hAnsiTheme="minorHAnsi" w:eastAsiaTheme="minorEastAsia" w:cstheme="minorBidi"/>
          <w:szCs w:val="22"/>
        </w:rPr>
      </w:pPr>
      <w:r>
        <w:fldChar w:fldCharType="begin"/>
      </w:r>
      <w:r>
        <w:instrText xml:space="preserve"> HYPERLINK \l "_Toc225798671" </w:instrText>
      </w:r>
      <w:r>
        <w:fldChar w:fldCharType="separate"/>
      </w:r>
      <w:r>
        <w:rPr>
          <w:rStyle w:val="34"/>
        </w:rPr>
        <w:t xml:space="preserve">6 </w:t>
      </w:r>
      <w:r>
        <w:rPr>
          <w:rStyle w:val="34"/>
          <w:rFonts w:hint="eastAsia"/>
        </w:rPr>
        <w:t xml:space="preserve"> 育苗</w:t>
      </w:r>
      <w:r>
        <w:tab/>
      </w:r>
      <w:r>
        <w:fldChar w:fldCharType="begin"/>
      </w:r>
      <w:r>
        <w:instrText xml:space="preserve"> PAGEREF _Toc225798671 \h </w:instrText>
      </w:r>
      <w:r>
        <w:fldChar w:fldCharType="separate"/>
      </w:r>
      <w:r>
        <w:t>1</w:t>
      </w:r>
      <w:r>
        <w:fldChar w:fldCharType="end"/>
      </w:r>
      <w:r>
        <w:fldChar w:fldCharType="end"/>
      </w:r>
    </w:p>
    <w:p w14:paraId="5C2C6796">
      <w:pPr>
        <w:pStyle w:val="25"/>
        <w:rPr>
          <w:rFonts w:asciiTheme="minorHAnsi" w:hAnsiTheme="minorHAnsi" w:eastAsiaTheme="minorEastAsia" w:cstheme="minorBidi"/>
          <w:szCs w:val="22"/>
        </w:rPr>
      </w:pPr>
      <w:r>
        <w:fldChar w:fldCharType="begin"/>
      </w:r>
      <w:r>
        <w:instrText xml:space="preserve"> HYPERLINK \l "_Toc225798672" </w:instrText>
      </w:r>
      <w:r>
        <w:fldChar w:fldCharType="separate"/>
      </w:r>
      <w:r>
        <w:rPr>
          <w:rStyle w:val="34"/>
          <w14:scene3d w14:prst="orthographicFront">
            <w14:lightRig w14:rig="threePt" w14:dir="t">
              <w14:rot w14:lat="0" w14:lon="0" w14:rev="0"/>
            </w14:lightRig>
          </w14:scene3d>
        </w:rPr>
        <w:t xml:space="preserve">6.1 </w:t>
      </w:r>
      <w:r>
        <w:rPr>
          <w:rStyle w:val="34"/>
          <w:rFonts w:hint="eastAsia"/>
        </w:rPr>
        <w:t xml:space="preserve"> 竹种选择</w:t>
      </w:r>
      <w:r>
        <w:tab/>
      </w:r>
      <w:r>
        <w:fldChar w:fldCharType="begin"/>
      </w:r>
      <w:r>
        <w:instrText xml:space="preserve"> PAGEREF _Toc225798672 \h </w:instrText>
      </w:r>
      <w:r>
        <w:fldChar w:fldCharType="separate"/>
      </w:r>
      <w:r>
        <w:t>1</w:t>
      </w:r>
      <w:r>
        <w:fldChar w:fldCharType="end"/>
      </w:r>
      <w:r>
        <w:fldChar w:fldCharType="end"/>
      </w:r>
    </w:p>
    <w:p w14:paraId="7C5F06C9">
      <w:pPr>
        <w:pStyle w:val="25"/>
        <w:rPr>
          <w:rFonts w:asciiTheme="minorHAnsi" w:hAnsiTheme="minorHAnsi" w:eastAsiaTheme="minorEastAsia" w:cstheme="minorBidi"/>
          <w:szCs w:val="22"/>
        </w:rPr>
      </w:pPr>
      <w:r>
        <w:fldChar w:fldCharType="begin"/>
      </w:r>
      <w:r>
        <w:instrText xml:space="preserve"> HYPERLINK \l "_Toc225798673" </w:instrText>
      </w:r>
      <w:r>
        <w:fldChar w:fldCharType="separate"/>
      </w:r>
      <w:r>
        <w:rPr>
          <w:rStyle w:val="34"/>
          <w14:scene3d w14:prst="orthographicFront">
            <w14:lightRig w14:rig="threePt" w14:dir="t">
              <w14:rot w14:lat="0" w14:lon="0" w14:rev="0"/>
            </w14:lightRig>
          </w14:scene3d>
        </w:rPr>
        <w:t xml:space="preserve">6.2 </w:t>
      </w:r>
      <w:r>
        <w:rPr>
          <w:rStyle w:val="34"/>
          <w:rFonts w:hint="eastAsia"/>
        </w:rPr>
        <w:t xml:space="preserve"> 育苗时间</w:t>
      </w:r>
      <w:r>
        <w:tab/>
      </w:r>
      <w:r>
        <w:fldChar w:fldCharType="begin"/>
      </w:r>
      <w:r>
        <w:instrText xml:space="preserve"> PAGEREF _Toc225798673 \h </w:instrText>
      </w:r>
      <w:r>
        <w:fldChar w:fldCharType="separate"/>
      </w:r>
      <w:r>
        <w:t>2</w:t>
      </w:r>
      <w:r>
        <w:fldChar w:fldCharType="end"/>
      </w:r>
      <w:r>
        <w:fldChar w:fldCharType="end"/>
      </w:r>
    </w:p>
    <w:p w14:paraId="12065E6C">
      <w:pPr>
        <w:pStyle w:val="25"/>
        <w:rPr>
          <w:rFonts w:asciiTheme="minorHAnsi" w:hAnsiTheme="minorHAnsi" w:eastAsiaTheme="minorEastAsia" w:cstheme="minorBidi"/>
          <w:szCs w:val="22"/>
        </w:rPr>
      </w:pPr>
      <w:r>
        <w:fldChar w:fldCharType="begin"/>
      </w:r>
      <w:r>
        <w:instrText xml:space="preserve"> HYPERLINK \l "_Toc225798674" </w:instrText>
      </w:r>
      <w:r>
        <w:fldChar w:fldCharType="separate"/>
      </w:r>
      <w:r>
        <w:rPr>
          <w:rStyle w:val="34"/>
          <w14:scene3d w14:prst="orthographicFront">
            <w14:lightRig w14:rig="threePt" w14:dir="t">
              <w14:rot w14:lat="0" w14:lon="0" w14:rev="0"/>
            </w14:lightRig>
          </w14:scene3d>
        </w:rPr>
        <w:t xml:space="preserve">6.3 </w:t>
      </w:r>
      <w:r>
        <w:rPr>
          <w:rStyle w:val="34"/>
          <w:rFonts w:hint="eastAsia"/>
        </w:rPr>
        <w:t xml:space="preserve"> 插穗选择</w:t>
      </w:r>
      <w:r>
        <w:tab/>
      </w:r>
      <w:r>
        <w:fldChar w:fldCharType="begin"/>
      </w:r>
      <w:r>
        <w:instrText xml:space="preserve"> PAGEREF _Toc225798674 \h </w:instrText>
      </w:r>
      <w:r>
        <w:fldChar w:fldCharType="separate"/>
      </w:r>
      <w:r>
        <w:t>2</w:t>
      </w:r>
      <w:r>
        <w:fldChar w:fldCharType="end"/>
      </w:r>
      <w:r>
        <w:fldChar w:fldCharType="end"/>
      </w:r>
    </w:p>
    <w:p w14:paraId="0CA2B1EB">
      <w:pPr>
        <w:pStyle w:val="25"/>
        <w:rPr>
          <w:rFonts w:asciiTheme="minorHAnsi" w:hAnsiTheme="minorHAnsi" w:eastAsiaTheme="minorEastAsia" w:cstheme="minorBidi"/>
          <w:szCs w:val="22"/>
        </w:rPr>
      </w:pPr>
      <w:r>
        <w:fldChar w:fldCharType="begin"/>
      </w:r>
      <w:r>
        <w:instrText xml:space="preserve"> HYPERLINK \l "_Toc225798675" </w:instrText>
      </w:r>
      <w:r>
        <w:fldChar w:fldCharType="separate"/>
      </w:r>
      <w:r>
        <w:rPr>
          <w:rStyle w:val="34"/>
          <w14:scene3d w14:prst="orthographicFront">
            <w14:lightRig w14:rig="threePt" w14:dir="t">
              <w14:rot w14:lat="0" w14:lon="0" w14:rev="0"/>
            </w14:lightRig>
          </w14:scene3d>
        </w:rPr>
        <w:t xml:space="preserve">6.4 </w:t>
      </w:r>
      <w:r>
        <w:rPr>
          <w:rStyle w:val="34"/>
          <w:rFonts w:hint="eastAsia"/>
        </w:rPr>
        <w:t xml:space="preserve"> 繁育方式</w:t>
      </w:r>
      <w:r>
        <w:tab/>
      </w:r>
      <w:r>
        <w:fldChar w:fldCharType="begin"/>
      </w:r>
      <w:r>
        <w:instrText xml:space="preserve"> PAGEREF _Toc225798675 \h </w:instrText>
      </w:r>
      <w:r>
        <w:fldChar w:fldCharType="separate"/>
      </w:r>
      <w:r>
        <w:t>2</w:t>
      </w:r>
      <w:r>
        <w:fldChar w:fldCharType="end"/>
      </w:r>
      <w:r>
        <w:fldChar w:fldCharType="end"/>
      </w:r>
    </w:p>
    <w:p w14:paraId="546051EC">
      <w:pPr>
        <w:pStyle w:val="25"/>
        <w:rPr>
          <w:rFonts w:asciiTheme="minorHAnsi" w:hAnsiTheme="minorHAnsi" w:eastAsiaTheme="minorEastAsia" w:cstheme="minorBidi"/>
          <w:szCs w:val="22"/>
        </w:rPr>
      </w:pPr>
      <w:r>
        <w:fldChar w:fldCharType="begin"/>
      </w:r>
      <w:r>
        <w:instrText xml:space="preserve"> HYPERLINK \l "_Toc225798676" </w:instrText>
      </w:r>
      <w:r>
        <w:fldChar w:fldCharType="separate"/>
      </w:r>
      <w:r>
        <w:rPr>
          <w:rStyle w:val="34"/>
          <w14:scene3d w14:prst="orthographicFront">
            <w14:lightRig w14:rig="threePt" w14:dir="t">
              <w14:rot w14:lat="0" w14:lon="0" w14:rev="0"/>
            </w14:lightRig>
          </w14:scene3d>
        </w:rPr>
        <w:t xml:space="preserve">6.5 </w:t>
      </w:r>
      <w:r>
        <w:rPr>
          <w:rStyle w:val="34"/>
          <w:rFonts w:hint="eastAsia"/>
        </w:rPr>
        <w:t xml:space="preserve"> 苗期管理</w:t>
      </w:r>
      <w:r>
        <w:tab/>
      </w:r>
      <w:r>
        <w:fldChar w:fldCharType="begin"/>
      </w:r>
      <w:r>
        <w:instrText xml:space="preserve"> PAGEREF _Toc225798676 \h </w:instrText>
      </w:r>
      <w:r>
        <w:fldChar w:fldCharType="separate"/>
      </w:r>
      <w:r>
        <w:t>3</w:t>
      </w:r>
      <w:r>
        <w:fldChar w:fldCharType="end"/>
      </w:r>
      <w:r>
        <w:fldChar w:fldCharType="end"/>
      </w:r>
    </w:p>
    <w:p w14:paraId="6191DEAA">
      <w:pPr>
        <w:pStyle w:val="25"/>
        <w:rPr>
          <w:rFonts w:asciiTheme="minorHAnsi" w:hAnsiTheme="minorHAnsi" w:eastAsiaTheme="minorEastAsia" w:cstheme="minorBidi"/>
          <w:szCs w:val="22"/>
        </w:rPr>
      </w:pPr>
      <w:r>
        <w:fldChar w:fldCharType="begin"/>
      </w:r>
      <w:r>
        <w:instrText xml:space="preserve"> HYPERLINK \l "_Toc225798677" </w:instrText>
      </w:r>
      <w:r>
        <w:fldChar w:fldCharType="separate"/>
      </w:r>
      <w:r>
        <w:rPr>
          <w:rStyle w:val="34"/>
          <w14:scene3d w14:prst="orthographicFront">
            <w14:lightRig w14:rig="threePt" w14:dir="t">
              <w14:rot w14:lat="0" w14:lon="0" w14:rev="0"/>
            </w14:lightRig>
          </w14:scene3d>
        </w:rPr>
        <w:t xml:space="preserve">6.6 </w:t>
      </w:r>
      <w:r>
        <w:rPr>
          <w:rStyle w:val="34"/>
          <w:rFonts w:hint="eastAsia"/>
        </w:rPr>
        <w:t xml:space="preserve"> 有害生物防控</w:t>
      </w:r>
      <w:r>
        <w:tab/>
      </w:r>
      <w:r>
        <w:fldChar w:fldCharType="begin"/>
      </w:r>
      <w:r>
        <w:instrText xml:space="preserve"> PAGEREF _Toc225798677 \h </w:instrText>
      </w:r>
      <w:r>
        <w:fldChar w:fldCharType="separate"/>
      </w:r>
      <w:r>
        <w:t>4</w:t>
      </w:r>
      <w:r>
        <w:fldChar w:fldCharType="end"/>
      </w:r>
      <w:r>
        <w:fldChar w:fldCharType="end"/>
      </w:r>
    </w:p>
    <w:p w14:paraId="18EA476A">
      <w:pPr>
        <w:pStyle w:val="25"/>
        <w:rPr>
          <w:rFonts w:asciiTheme="minorHAnsi" w:hAnsiTheme="minorHAnsi" w:eastAsiaTheme="minorEastAsia" w:cstheme="minorBidi"/>
          <w:szCs w:val="22"/>
        </w:rPr>
      </w:pPr>
      <w:r>
        <w:fldChar w:fldCharType="begin"/>
      </w:r>
      <w:r>
        <w:instrText xml:space="preserve"> HYPERLINK \l "_Toc225798678" </w:instrText>
      </w:r>
      <w:r>
        <w:fldChar w:fldCharType="separate"/>
      </w:r>
      <w:r>
        <w:rPr>
          <w:rStyle w:val="34"/>
          <w14:scene3d w14:prst="orthographicFront">
            <w14:lightRig w14:rig="threePt" w14:dir="t">
              <w14:rot w14:lat="0" w14:lon="0" w14:rev="0"/>
            </w14:lightRig>
          </w14:scene3d>
        </w:rPr>
        <w:t xml:space="preserve">6.7 </w:t>
      </w:r>
      <w:r>
        <w:rPr>
          <w:rStyle w:val="34"/>
          <w:rFonts w:hint="eastAsia"/>
        </w:rPr>
        <w:t xml:space="preserve"> 化学防治</w:t>
      </w:r>
      <w:r>
        <w:tab/>
      </w:r>
      <w:r>
        <w:fldChar w:fldCharType="begin"/>
      </w:r>
      <w:r>
        <w:instrText xml:space="preserve"> PAGEREF _Toc225798678 \h </w:instrText>
      </w:r>
      <w:r>
        <w:fldChar w:fldCharType="separate"/>
      </w:r>
      <w:r>
        <w:t>4</w:t>
      </w:r>
      <w:r>
        <w:fldChar w:fldCharType="end"/>
      </w:r>
      <w:r>
        <w:fldChar w:fldCharType="end"/>
      </w:r>
    </w:p>
    <w:p w14:paraId="1228DF4A">
      <w:pPr>
        <w:pStyle w:val="20"/>
        <w:tabs>
          <w:tab w:val="right" w:leader="dot" w:pos="9344"/>
        </w:tabs>
        <w:rPr>
          <w:rFonts w:asciiTheme="minorHAnsi" w:hAnsiTheme="minorHAnsi" w:eastAsiaTheme="minorEastAsia" w:cstheme="minorBidi"/>
          <w:szCs w:val="22"/>
        </w:rPr>
      </w:pPr>
      <w:r>
        <w:fldChar w:fldCharType="begin"/>
      </w:r>
      <w:r>
        <w:instrText xml:space="preserve"> HYPERLINK \l "_Toc225798679" </w:instrText>
      </w:r>
      <w:r>
        <w:fldChar w:fldCharType="separate"/>
      </w:r>
      <w:r>
        <w:rPr>
          <w:rStyle w:val="34"/>
        </w:rPr>
        <w:t xml:space="preserve">7 </w:t>
      </w:r>
      <w:r>
        <w:rPr>
          <w:rStyle w:val="34"/>
          <w:rFonts w:hint="eastAsia"/>
        </w:rPr>
        <w:t xml:space="preserve"> 苗木出圃</w:t>
      </w:r>
      <w:r>
        <w:tab/>
      </w:r>
      <w:r>
        <w:fldChar w:fldCharType="begin"/>
      </w:r>
      <w:r>
        <w:instrText xml:space="preserve"> PAGEREF _Toc225798679 \h </w:instrText>
      </w:r>
      <w:r>
        <w:fldChar w:fldCharType="separate"/>
      </w:r>
      <w:r>
        <w:t>4</w:t>
      </w:r>
      <w:r>
        <w:fldChar w:fldCharType="end"/>
      </w:r>
      <w:r>
        <w:fldChar w:fldCharType="end"/>
      </w:r>
    </w:p>
    <w:p w14:paraId="1C3DBEA4">
      <w:pPr>
        <w:pStyle w:val="25"/>
        <w:rPr>
          <w:rFonts w:asciiTheme="minorHAnsi" w:hAnsiTheme="minorHAnsi" w:eastAsiaTheme="minorEastAsia" w:cstheme="minorBidi"/>
          <w:szCs w:val="22"/>
        </w:rPr>
      </w:pPr>
      <w:r>
        <w:fldChar w:fldCharType="begin"/>
      </w:r>
      <w:r>
        <w:instrText xml:space="preserve"> HYPERLINK \l "_Toc225798680" </w:instrText>
      </w:r>
      <w:r>
        <w:fldChar w:fldCharType="separate"/>
      </w:r>
      <w:r>
        <w:rPr>
          <w:rStyle w:val="34"/>
          <w14:scene3d w14:prst="orthographicFront">
            <w14:lightRig w14:rig="threePt" w14:dir="t">
              <w14:rot w14:lat="0" w14:lon="0" w14:rev="0"/>
            </w14:lightRig>
          </w14:scene3d>
        </w:rPr>
        <w:t xml:space="preserve">7.1 </w:t>
      </w:r>
      <w:r>
        <w:rPr>
          <w:rStyle w:val="34"/>
          <w:rFonts w:hint="eastAsia"/>
        </w:rPr>
        <w:t xml:space="preserve"> 起苗</w:t>
      </w:r>
      <w:r>
        <w:tab/>
      </w:r>
      <w:r>
        <w:fldChar w:fldCharType="begin"/>
      </w:r>
      <w:r>
        <w:instrText xml:space="preserve"> PAGEREF _Toc225798680 \h </w:instrText>
      </w:r>
      <w:r>
        <w:fldChar w:fldCharType="separate"/>
      </w:r>
      <w:r>
        <w:t>4</w:t>
      </w:r>
      <w:r>
        <w:fldChar w:fldCharType="end"/>
      </w:r>
      <w:r>
        <w:fldChar w:fldCharType="end"/>
      </w:r>
    </w:p>
    <w:p w14:paraId="55BA5BE4">
      <w:pPr>
        <w:pStyle w:val="25"/>
        <w:rPr>
          <w:rFonts w:asciiTheme="minorHAnsi" w:hAnsiTheme="minorHAnsi" w:eastAsiaTheme="minorEastAsia" w:cstheme="minorBidi"/>
          <w:szCs w:val="22"/>
        </w:rPr>
      </w:pPr>
      <w:r>
        <w:fldChar w:fldCharType="begin"/>
      </w:r>
      <w:r>
        <w:instrText xml:space="preserve"> HYPERLINK \l "_Toc225798681" </w:instrText>
      </w:r>
      <w:r>
        <w:fldChar w:fldCharType="separate"/>
      </w:r>
      <w:r>
        <w:rPr>
          <w:rStyle w:val="34"/>
          <w14:scene3d w14:prst="orthographicFront">
            <w14:lightRig w14:rig="threePt" w14:dir="t">
              <w14:rot w14:lat="0" w14:lon="0" w14:rev="0"/>
            </w14:lightRig>
          </w14:scene3d>
        </w:rPr>
        <w:t xml:space="preserve">7.2 </w:t>
      </w:r>
      <w:r>
        <w:rPr>
          <w:rStyle w:val="34"/>
          <w:rFonts w:hint="eastAsia"/>
        </w:rPr>
        <w:t xml:space="preserve"> 检疫</w:t>
      </w:r>
      <w:r>
        <w:tab/>
      </w:r>
      <w:r>
        <w:fldChar w:fldCharType="begin"/>
      </w:r>
      <w:r>
        <w:instrText xml:space="preserve"> PAGEREF _Toc225798681 \h </w:instrText>
      </w:r>
      <w:r>
        <w:fldChar w:fldCharType="separate"/>
      </w:r>
      <w:r>
        <w:t>4</w:t>
      </w:r>
      <w:r>
        <w:fldChar w:fldCharType="end"/>
      </w:r>
      <w:r>
        <w:fldChar w:fldCharType="end"/>
      </w:r>
    </w:p>
    <w:p w14:paraId="3453361F">
      <w:pPr>
        <w:pStyle w:val="25"/>
        <w:rPr>
          <w:rFonts w:asciiTheme="minorHAnsi" w:hAnsiTheme="minorHAnsi" w:eastAsiaTheme="minorEastAsia" w:cstheme="minorBidi"/>
          <w:szCs w:val="22"/>
        </w:rPr>
      </w:pPr>
      <w:r>
        <w:fldChar w:fldCharType="begin"/>
      </w:r>
      <w:r>
        <w:instrText xml:space="preserve"> HYPERLINK \l "_Toc225798682" </w:instrText>
      </w:r>
      <w:r>
        <w:fldChar w:fldCharType="separate"/>
      </w:r>
      <w:r>
        <w:rPr>
          <w:rStyle w:val="34"/>
          <w14:scene3d w14:prst="orthographicFront">
            <w14:lightRig w14:rig="threePt" w14:dir="t">
              <w14:rot w14:lat="0" w14:lon="0" w14:rev="0"/>
            </w14:lightRig>
          </w14:scene3d>
        </w:rPr>
        <w:t xml:space="preserve">7.3 </w:t>
      </w:r>
      <w:r>
        <w:rPr>
          <w:rStyle w:val="34"/>
          <w:rFonts w:hint="eastAsia"/>
        </w:rPr>
        <w:t xml:space="preserve"> 包装、标签、运输</w:t>
      </w:r>
      <w:r>
        <w:tab/>
      </w:r>
      <w:r>
        <w:fldChar w:fldCharType="begin"/>
      </w:r>
      <w:r>
        <w:instrText xml:space="preserve"> PAGEREF _Toc225798682 \h </w:instrText>
      </w:r>
      <w:r>
        <w:fldChar w:fldCharType="separate"/>
      </w:r>
      <w:r>
        <w:t>4</w:t>
      </w:r>
      <w:r>
        <w:fldChar w:fldCharType="end"/>
      </w:r>
      <w:r>
        <w:fldChar w:fldCharType="end"/>
      </w:r>
    </w:p>
    <w:p w14:paraId="34042143">
      <w:pPr>
        <w:pStyle w:val="20"/>
        <w:tabs>
          <w:tab w:val="right" w:leader="dot" w:pos="9344"/>
        </w:tabs>
        <w:rPr>
          <w:rFonts w:asciiTheme="minorHAnsi" w:hAnsiTheme="minorHAnsi" w:eastAsiaTheme="minorEastAsia" w:cstheme="minorBidi"/>
          <w:szCs w:val="22"/>
        </w:rPr>
      </w:pPr>
      <w:r>
        <w:fldChar w:fldCharType="begin"/>
      </w:r>
      <w:r>
        <w:instrText xml:space="preserve"> HYPERLINK \l "_Toc225798683" </w:instrText>
      </w:r>
      <w:r>
        <w:fldChar w:fldCharType="separate"/>
      </w:r>
      <w:r>
        <w:rPr>
          <w:rStyle w:val="34"/>
        </w:rPr>
        <w:t xml:space="preserve">8 </w:t>
      </w:r>
      <w:r>
        <w:rPr>
          <w:rStyle w:val="34"/>
          <w:rFonts w:hint="eastAsia"/>
        </w:rPr>
        <w:t xml:space="preserve"> 档案管理</w:t>
      </w:r>
      <w:r>
        <w:tab/>
      </w:r>
      <w:r>
        <w:fldChar w:fldCharType="begin"/>
      </w:r>
      <w:r>
        <w:instrText xml:space="preserve"> PAGEREF _Toc225798683 \h </w:instrText>
      </w:r>
      <w:r>
        <w:fldChar w:fldCharType="separate"/>
      </w:r>
      <w:r>
        <w:t>4</w:t>
      </w:r>
      <w:r>
        <w:fldChar w:fldCharType="end"/>
      </w:r>
      <w:r>
        <w:fldChar w:fldCharType="end"/>
      </w:r>
    </w:p>
    <w:p w14:paraId="3895F609">
      <w:pPr>
        <w:pStyle w:val="20"/>
        <w:tabs>
          <w:tab w:val="right" w:leader="dot" w:pos="9344"/>
        </w:tabs>
        <w:rPr>
          <w:rFonts w:asciiTheme="minorHAnsi" w:hAnsiTheme="minorHAnsi" w:eastAsiaTheme="minorEastAsia" w:cstheme="minorBidi"/>
          <w:szCs w:val="22"/>
        </w:rPr>
      </w:pPr>
      <w:r>
        <w:fldChar w:fldCharType="begin"/>
      </w:r>
      <w:r>
        <w:instrText xml:space="preserve"> HYPERLINK \l "_Toc225798684" </w:instrText>
      </w:r>
      <w:r>
        <w:fldChar w:fldCharType="separate"/>
      </w:r>
      <w:r>
        <w:rPr>
          <w:rStyle w:val="34"/>
          <w:rFonts w:hint="eastAsia"/>
        </w:rPr>
        <w:t>参考文献</w:t>
      </w:r>
      <w:r>
        <w:tab/>
      </w:r>
      <w:r>
        <w:fldChar w:fldCharType="begin"/>
      </w:r>
      <w:r>
        <w:instrText xml:space="preserve"> PAGEREF _Toc225798684 \h </w:instrText>
      </w:r>
      <w:r>
        <w:fldChar w:fldCharType="separate"/>
      </w:r>
      <w:r>
        <w:t>5</w:t>
      </w:r>
      <w:r>
        <w:fldChar w:fldCharType="end"/>
      </w:r>
      <w:r>
        <w:fldChar w:fldCharType="end"/>
      </w:r>
    </w:p>
    <w:p w14:paraId="098364A3">
      <w:pPr>
        <w:pStyle w:val="94"/>
        <w:spacing w:after="360"/>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linePitch="312" w:charSpace="0"/>
        </w:sectPr>
      </w:pPr>
      <w:r>
        <w:fldChar w:fldCharType="end"/>
      </w:r>
    </w:p>
    <w:bookmarkEnd w:id="20"/>
    <w:p w14:paraId="197BA7CF">
      <w:pPr>
        <w:pStyle w:val="92"/>
        <w:spacing w:before="560" w:after="360"/>
      </w:pPr>
      <w:bookmarkStart w:id="40" w:name="_Toc225798665"/>
      <w:bookmarkStart w:id="41" w:name="BookMark2"/>
      <w:r>
        <w:rPr>
          <w:spacing w:val="320"/>
        </w:rPr>
        <w:t>前</w:t>
      </w:r>
      <w:r>
        <w:t>言</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25774A8C">
      <w:pPr>
        <w:pStyle w:val="59"/>
        <w:ind w:firstLine="420"/>
      </w:pPr>
      <w:r>
        <w:rPr>
          <w:rFonts w:hint="eastAsia"/>
        </w:rPr>
        <w:t>本文件参照GB/T 1.1—2020《标准化工作导则  第1部分：标准化文件的结构和起草规则》的规定起草。</w:t>
      </w:r>
    </w:p>
    <w:p w14:paraId="3E1FA466">
      <w:pPr>
        <w:pStyle w:val="59"/>
        <w:ind w:firstLine="420"/>
      </w:pPr>
      <w:r>
        <w:rPr>
          <w:rFonts w:hint="eastAsia"/>
        </w:rPr>
        <w:t>请注意本文件的某些内容可能涉及专利。本文件的发布机构不承担识别专利的责任。</w:t>
      </w:r>
    </w:p>
    <w:p w14:paraId="6DE8EB52">
      <w:pPr>
        <w:pStyle w:val="59"/>
        <w:ind w:firstLine="420"/>
      </w:pPr>
      <w:r>
        <w:rPr>
          <w:rFonts w:hint="eastAsia"/>
        </w:rPr>
        <w:t>本文件由南宁市林业局提出、宣贯和归口。</w:t>
      </w:r>
    </w:p>
    <w:p w14:paraId="745EE214">
      <w:pPr>
        <w:pStyle w:val="59"/>
        <w:ind w:firstLine="420"/>
      </w:pPr>
      <w:r>
        <w:rPr>
          <w:rFonts w:hint="eastAsia"/>
        </w:rPr>
        <w:t>本文件起草单位：南宁市林业科学研究所、广西壮族自治区林业科学研究院、南宁市老友粉协会、广西标准化协会、广西复记食品科技有限公司、广西穗良甜竹科技有限公司、广西南宁市韩太食品有限责任公司、南宁市武鸣区仙笋农业专业合作社、横州市平朗镇和威麻竹笋加工种植专业合作社、南宁林业发展集团有限责任公司、南宁市食品药品检验所、广西猪霸王餐饮管理有限公司、南宁职业技术大学、南宁市第-职业技术学校、广西职业技术学院、广西工商职业技术学院、广西农业职业技术大学、广西桂小厨餐饮管理有限公司、南宁海关技术中心、广西壮族自治区农业科学院、南宁学院、南宁银河有限责任公司。</w:t>
      </w:r>
    </w:p>
    <w:p w14:paraId="142BBB5C">
      <w:pPr>
        <w:pStyle w:val="59"/>
        <w:ind w:firstLine="420"/>
      </w:pPr>
      <w:r>
        <w:rPr>
          <w:rFonts w:hint="eastAsia"/>
        </w:rPr>
        <w:t>本文件主要起草人：</w:t>
      </w:r>
      <w:bookmarkStart w:id="42" w:name="OLE_LINK7"/>
      <w:bookmarkStart w:id="43" w:name="OLE_LINK8"/>
      <w:r>
        <w:rPr>
          <w:rFonts w:hint="eastAsia"/>
        </w:rPr>
        <w:t>吴远媚、黄大勇、唐国强、唐启乐、颜燕、李立杰、蒙兰杨、莫悦、农英敏、邓莉明。</w:t>
      </w:r>
      <w:bookmarkEnd w:id="42"/>
      <w:bookmarkEnd w:id="43"/>
    </w:p>
    <w:p w14:paraId="7F98CC2C">
      <w:pPr>
        <w:pStyle w:val="59"/>
        <w:ind w:firstLine="420"/>
      </w:pPr>
    </w:p>
    <w:p w14:paraId="2FD43511">
      <w:pPr>
        <w:pStyle w:val="59"/>
        <w:ind w:firstLine="420"/>
        <w:sectPr>
          <w:headerReference r:id="rId15" w:type="default"/>
          <w:footerReference r:id="rId17" w:type="default"/>
          <w:headerReference r:id="rId16" w:type="even"/>
          <w:footerReference r:id="rId18" w:type="even"/>
          <w:pgSz w:w="11906" w:h="16838"/>
          <w:pgMar w:top="1928" w:right="1134" w:bottom="1134" w:left="1134" w:header="1418" w:footer="1134" w:gutter="284"/>
          <w:pgNumType w:fmt="upperRoman"/>
          <w:cols w:space="425" w:num="1"/>
          <w:formProt w:val="0"/>
          <w:docGrid w:linePitch="312" w:charSpace="0"/>
        </w:sectPr>
      </w:pPr>
    </w:p>
    <w:bookmarkEnd w:id="41"/>
    <w:p w14:paraId="157EAB67">
      <w:pPr>
        <w:spacing w:line="20" w:lineRule="exact"/>
        <w:jc w:val="center"/>
        <w:rPr>
          <w:rFonts w:ascii="黑体" w:hAnsi="黑体" w:eastAsia="黑体"/>
          <w:sz w:val="32"/>
          <w:szCs w:val="32"/>
        </w:rPr>
      </w:pPr>
      <w:bookmarkStart w:id="44" w:name="BookMark4"/>
    </w:p>
    <w:p w14:paraId="73D4CF7C">
      <w:pPr>
        <w:spacing w:line="20" w:lineRule="exact"/>
        <w:jc w:val="center"/>
        <w:rPr>
          <w:rFonts w:ascii="黑体" w:hAnsi="黑体" w:eastAsia="黑体"/>
          <w:sz w:val="32"/>
          <w:szCs w:val="32"/>
        </w:rPr>
      </w:pPr>
    </w:p>
    <w:sdt>
      <w:sdtPr>
        <w:tag w:val="NEW_STAND_NAME"/>
        <w:id w:val="595910757"/>
        <w:lock w:val="sdtLocked"/>
        <w:placeholder>
          <w:docPart w:val="E067AC03EDD04454BCC4EB03A94D6B71"/>
        </w:placeholder>
      </w:sdtPr>
      <w:sdtContent>
        <w:p w14:paraId="3BBDCF1C">
          <w:pPr>
            <w:pStyle w:val="180"/>
            <w:spacing w:before="240" w:beforeLines="100" w:after="528" w:afterLines="220"/>
          </w:pPr>
          <w:bookmarkStart w:id="45" w:name="OLE_LINK3"/>
          <w:bookmarkEnd w:id="45"/>
          <w:bookmarkStart w:id="46" w:name="NEW_STAND_NAME"/>
          <w:r>
            <w:rPr>
              <w:rFonts w:hint="eastAsia"/>
            </w:rPr>
            <w:t>南宁老友粉原料</w:t>
          </w:r>
          <w:r>
            <w:t xml:space="preserve">  竹笋种苗繁育技术规程</w:t>
          </w:r>
        </w:p>
      </w:sdtContent>
    </w:sdt>
    <w:bookmarkEnd w:id="46"/>
    <w:p w14:paraId="0D5860D8">
      <w:pPr>
        <w:pStyle w:val="107"/>
        <w:spacing w:before="240" w:after="240"/>
      </w:pPr>
      <w:bookmarkStart w:id="47" w:name="_Toc214292014"/>
      <w:bookmarkStart w:id="48" w:name="_Toc17233325"/>
      <w:bookmarkStart w:id="49" w:name="_Toc214297235"/>
      <w:bookmarkStart w:id="50" w:name="_Toc214298824"/>
      <w:bookmarkStart w:id="51" w:name="_Toc199321737"/>
      <w:bookmarkStart w:id="52" w:name="_Toc17233333"/>
      <w:bookmarkStart w:id="53" w:name="_Toc199340827"/>
      <w:bookmarkStart w:id="54" w:name="_Toc220419743"/>
      <w:bookmarkStart w:id="55" w:name="_Toc220486075"/>
      <w:bookmarkStart w:id="56" w:name="_Toc199425057"/>
      <w:bookmarkStart w:id="57" w:name="_Toc26718930"/>
      <w:bookmarkStart w:id="58" w:name="_Toc225459768"/>
      <w:bookmarkStart w:id="59" w:name="_Toc24884218"/>
      <w:bookmarkStart w:id="60" w:name="_Toc225599971"/>
      <w:bookmarkStart w:id="61" w:name="_Toc225798666"/>
      <w:bookmarkStart w:id="62" w:name="_Toc26648465"/>
      <w:bookmarkStart w:id="63" w:name="_Toc220485168"/>
      <w:bookmarkStart w:id="64" w:name="_Toc220419928"/>
      <w:bookmarkStart w:id="65" w:name="_Toc24884211"/>
      <w:bookmarkStart w:id="66" w:name="_Toc26986771"/>
      <w:bookmarkStart w:id="67" w:name="_Toc225689505"/>
      <w:bookmarkStart w:id="68" w:name="_Toc225163653"/>
      <w:bookmarkStart w:id="69" w:name="_Toc225526791"/>
      <w:bookmarkStart w:id="70" w:name="_Toc225783504"/>
      <w:bookmarkStart w:id="71" w:name="_Toc26986530"/>
      <w:bookmarkStart w:id="72" w:name="_Toc225798600"/>
      <w:bookmarkStart w:id="73" w:name="_Toc97192964"/>
      <w:bookmarkStart w:id="74" w:name="_Toc225163947"/>
      <w:bookmarkStart w:id="75" w:name="_Toc225598598"/>
      <w:r>
        <w:rPr>
          <w:rFonts w:hint="eastAsia"/>
        </w:rPr>
        <w:t>范围</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6C39FA08">
      <w:pPr>
        <w:pStyle w:val="59"/>
        <w:ind w:firstLine="420"/>
      </w:pPr>
      <w:bookmarkStart w:id="76" w:name="_Toc26648466"/>
      <w:bookmarkStart w:id="77" w:name="_Toc24884212"/>
      <w:bookmarkStart w:id="78" w:name="_Toc24884219"/>
      <w:bookmarkStart w:id="79" w:name="_Toc17233334"/>
      <w:bookmarkStart w:id="80" w:name="_Toc17233326"/>
      <w:r>
        <w:rPr>
          <w:rFonts w:hint="eastAsia"/>
        </w:rPr>
        <w:t>本文件界定了南宁老友粉原料竹笋种苗繁育涉及的术语和定义，</w:t>
      </w:r>
      <w:bookmarkStart w:id="81" w:name="OLE_LINK6"/>
      <w:r>
        <w:rPr>
          <w:rFonts w:hint="eastAsia"/>
        </w:rPr>
        <w:t>规定了苗圃地选择、整地、育苗、苗木出圃等要求</w:t>
      </w:r>
      <w:bookmarkEnd w:id="81"/>
      <w:r>
        <w:rPr>
          <w:rFonts w:hint="eastAsia"/>
        </w:rPr>
        <w:t>，描述了种苗繁育过程信息的追溯方法。</w:t>
      </w:r>
    </w:p>
    <w:p w14:paraId="5E9FB019">
      <w:pPr>
        <w:pStyle w:val="59"/>
        <w:ind w:firstLine="420"/>
      </w:pPr>
      <w:r>
        <w:rPr>
          <w:rFonts w:hint="eastAsia"/>
        </w:rPr>
        <w:t>本文件适用于南宁老友粉原料竹笋的种苗繁育。</w:t>
      </w:r>
    </w:p>
    <w:p w14:paraId="1054EBA6">
      <w:pPr>
        <w:pStyle w:val="107"/>
        <w:spacing w:before="240" w:after="240"/>
      </w:pPr>
      <w:bookmarkStart w:id="82" w:name="_Toc199321738"/>
      <w:bookmarkStart w:id="83" w:name="_Toc225598599"/>
      <w:bookmarkStart w:id="84" w:name="_Toc225599972"/>
      <w:bookmarkStart w:id="85" w:name="_Toc26986531"/>
      <w:bookmarkStart w:id="86" w:name="_Toc26986772"/>
      <w:bookmarkStart w:id="87" w:name="_Toc220419929"/>
      <w:bookmarkStart w:id="88" w:name="_Toc220485169"/>
      <w:bookmarkStart w:id="89" w:name="_Toc214298825"/>
      <w:bookmarkStart w:id="90" w:name="_Toc220419744"/>
      <w:bookmarkStart w:id="91" w:name="_Toc225526792"/>
      <w:bookmarkStart w:id="92" w:name="_Toc199340828"/>
      <w:bookmarkStart w:id="93" w:name="_Toc225783505"/>
      <w:bookmarkStart w:id="94" w:name="_Toc214297236"/>
      <w:bookmarkStart w:id="95" w:name="_Toc214292015"/>
      <w:bookmarkStart w:id="96" w:name="_Toc225459769"/>
      <w:bookmarkStart w:id="97" w:name="_Toc225689506"/>
      <w:bookmarkStart w:id="98" w:name="_Toc97192965"/>
      <w:bookmarkStart w:id="99" w:name="_Toc199425058"/>
      <w:bookmarkStart w:id="100" w:name="_Toc225798667"/>
      <w:bookmarkStart w:id="101" w:name="_Toc225163654"/>
      <w:bookmarkStart w:id="102" w:name="_Toc26718931"/>
      <w:bookmarkStart w:id="103" w:name="_Toc225798601"/>
      <w:bookmarkStart w:id="104" w:name="_Toc220486076"/>
      <w:bookmarkStart w:id="105" w:name="_Toc225163948"/>
      <w:r>
        <w:rPr>
          <w:rFonts w:hint="eastAsia"/>
        </w:rPr>
        <w:t>规范性引用文件</w:t>
      </w:r>
      <w:bookmarkEnd w:id="76"/>
      <w:bookmarkEnd w:id="77"/>
      <w:bookmarkEnd w:id="78"/>
      <w:bookmarkEnd w:id="79"/>
      <w:bookmarkEnd w:id="80"/>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sdt>
      <w:sdtPr>
        <w:rPr>
          <w:rFonts w:hint="eastAsia"/>
        </w:rPr>
        <w:id w:val="715848253"/>
        <w:placeholder>
          <w:docPart w:val="427E16CED9844B3D8BB4D1EFBBBB9787"/>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3C7145A6">
          <w:pPr>
            <w:pStyle w:val="59"/>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1691857E">
      <w:pPr>
        <w:pStyle w:val="59"/>
        <w:ind w:firstLine="420"/>
      </w:pPr>
      <w:r>
        <w:rPr>
          <w:rFonts w:hint="eastAsia"/>
        </w:rPr>
        <w:t>GB 5084  农田灌溉水质标准</w:t>
      </w:r>
    </w:p>
    <w:p w14:paraId="6315F855">
      <w:pPr>
        <w:pStyle w:val="59"/>
        <w:ind w:firstLine="420"/>
      </w:pPr>
      <w:r>
        <w:rPr>
          <w:rFonts w:hint="eastAsia"/>
        </w:rPr>
        <w:t>GB/T 8321（所有部分）  农药合理使用准则</w:t>
      </w:r>
    </w:p>
    <w:p w14:paraId="487CFB75">
      <w:pPr>
        <w:pStyle w:val="59"/>
        <w:ind w:firstLine="420"/>
      </w:pPr>
      <w:r>
        <w:t>GB/T 15063</w:t>
      </w:r>
      <w:r>
        <w:rPr>
          <w:rFonts w:hint="eastAsia"/>
        </w:rPr>
        <w:t xml:space="preserve">  复合肥料</w:t>
      </w:r>
    </w:p>
    <w:p w14:paraId="3E87F3B6">
      <w:pPr>
        <w:pStyle w:val="59"/>
        <w:ind w:firstLine="420"/>
      </w:pPr>
      <w:bookmarkStart w:id="106" w:name="OLE_LINK1"/>
      <w:bookmarkStart w:id="107" w:name="OLE_LINK2"/>
      <w:r>
        <w:t xml:space="preserve">GB/T </w:t>
      </w:r>
      <w:r>
        <w:rPr>
          <w:rFonts w:hint="eastAsia"/>
        </w:rPr>
        <w:t>32770</w:t>
      </w:r>
      <w:bookmarkEnd w:id="106"/>
      <w:bookmarkEnd w:id="107"/>
      <w:r>
        <w:rPr>
          <w:rFonts w:hint="eastAsia"/>
        </w:rPr>
        <w:t xml:space="preserve">  竹子名词术语</w:t>
      </w:r>
    </w:p>
    <w:p w14:paraId="193FF55F">
      <w:pPr>
        <w:pStyle w:val="59"/>
        <w:ind w:firstLine="420"/>
      </w:pPr>
      <w:r>
        <w:rPr>
          <w:rFonts w:hint="eastAsia"/>
        </w:rPr>
        <w:t xml:space="preserve">/T 1829  </w:t>
      </w:r>
      <w:r>
        <w:rPr>
          <w:rFonts w:hint="eastAsia" w:hAnsi="宋体"/>
        </w:rPr>
        <w:t>林业植物产地检疫技术规程</w:t>
      </w:r>
    </w:p>
    <w:p w14:paraId="286FB706">
      <w:pPr>
        <w:pStyle w:val="59"/>
        <w:ind w:firstLine="420"/>
      </w:pPr>
      <w:r>
        <w:rPr>
          <w:rFonts w:hint="eastAsia" w:hAnsi="宋体"/>
        </w:rPr>
        <w:t>LY/T 2280  林木种苗生产经营档案</w:t>
      </w:r>
    </w:p>
    <w:p w14:paraId="424F67FB">
      <w:pPr>
        <w:pStyle w:val="59"/>
        <w:ind w:firstLine="420"/>
        <w:rPr>
          <w:rFonts w:hAnsi="宋体"/>
        </w:rPr>
      </w:pPr>
      <w:r>
        <w:rPr>
          <w:rFonts w:hint="eastAsia" w:hAnsi="宋体"/>
        </w:rPr>
        <w:t>LY/T 2290  林木种苗标签</w:t>
      </w:r>
    </w:p>
    <w:p w14:paraId="383F7FC4">
      <w:pPr>
        <w:pStyle w:val="59"/>
        <w:ind w:firstLine="420"/>
        <w:rPr>
          <w:rFonts w:hAnsi="宋体"/>
        </w:rPr>
      </w:pPr>
      <w:bookmarkStart w:id="108" w:name="OLE_LINK113"/>
      <w:bookmarkStart w:id="109" w:name="OLE_LINK112"/>
      <w:r>
        <w:rPr>
          <w:rFonts w:hint="eastAsia" w:hAnsi="宋体"/>
        </w:rPr>
        <w:t>LY/T 2338</w:t>
      </w:r>
      <w:bookmarkEnd w:id="108"/>
      <w:bookmarkEnd w:id="109"/>
      <w:r>
        <w:rPr>
          <w:rFonts w:hint="eastAsia" w:hAnsi="宋体"/>
        </w:rPr>
        <w:t xml:space="preserve">  麻竹栽培技术规程</w:t>
      </w:r>
    </w:p>
    <w:p w14:paraId="0115282E">
      <w:pPr>
        <w:pStyle w:val="59"/>
        <w:ind w:firstLine="420"/>
      </w:pPr>
      <w:r>
        <w:rPr>
          <w:rFonts w:hint="eastAsia"/>
        </w:rPr>
        <w:t>T/GXAS 1168  南宁老友粉原料  竹笋</w:t>
      </w:r>
    </w:p>
    <w:p w14:paraId="1009A9DF">
      <w:pPr>
        <w:pStyle w:val="107"/>
        <w:spacing w:before="240" w:after="240"/>
      </w:pPr>
      <w:bookmarkStart w:id="110" w:name="_Toc214297237"/>
      <w:bookmarkStart w:id="111" w:name="_Toc225783506"/>
      <w:bookmarkStart w:id="112" w:name="_Toc225163655"/>
      <w:bookmarkStart w:id="113" w:name="_Toc225459770"/>
      <w:bookmarkStart w:id="114" w:name="_Toc220485170"/>
      <w:bookmarkStart w:id="115" w:name="_Toc225598600"/>
      <w:bookmarkStart w:id="116" w:name="_Toc199321739"/>
      <w:bookmarkStart w:id="117" w:name="_Toc225163949"/>
      <w:bookmarkStart w:id="118" w:name="_Toc225599973"/>
      <w:bookmarkStart w:id="119" w:name="_Toc199425059"/>
      <w:bookmarkStart w:id="120" w:name="_Toc199340829"/>
      <w:bookmarkStart w:id="121" w:name="_Toc214292016"/>
      <w:bookmarkStart w:id="122" w:name="_Toc220419930"/>
      <w:bookmarkStart w:id="123" w:name="_Toc97192966"/>
      <w:bookmarkStart w:id="124" w:name="_Toc225689507"/>
      <w:bookmarkStart w:id="125" w:name="_Toc225798668"/>
      <w:bookmarkStart w:id="126" w:name="_Toc225798602"/>
      <w:bookmarkStart w:id="127" w:name="_Toc214298826"/>
      <w:bookmarkStart w:id="128" w:name="_Toc220419745"/>
      <w:bookmarkStart w:id="129" w:name="_Toc220486077"/>
      <w:bookmarkStart w:id="130" w:name="_Toc225526793"/>
      <w:r>
        <w:rPr>
          <w:rFonts w:hint="eastAsia"/>
          <w:szCs w:val="21"/>
        </w:rPr>
        <w:t>术语和定义</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sdt>
      <w:sdtPr>
        <w:id w:val="-1909835108"/>
        <w:placeholder>
          <w:docPart w:val="9BB9BB72A1BC42FB8122CB4CB759E669"/>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5EAA0CA6">
          <w:pPr>
            <w:pStyle w:val="59"/>
            <w:ind w:firstLine="420"/>
          </w:pPr>
          <w:bookmarkStart w:id="131" w:name="_Toc26986532"/>
          <w:bookmarkEnd w:id="131"/>
          <w:r>
            <w:t>GB/T 32770界定的术语和定义适用于本文件。</w:t>
          </w:r>
        </w:p>
      </w:sdtContent>
    </w:sdt>
    <w:p w14:paraId="06853274">
      <w:pPr>
        <w:pStyle w:val="107"/>
        <w:spacing w:before="240" w:after="240"/>
      </w:pPr>
      <w:bookmarkStart w:id="132" w:name="_Toc199340830"/>
      <w:bookmarkStart w:id="133" w:name="_Toc225598601"/>
      <w:bookmarkStart w:id="134" w:name="_Toc220486078"/>
      <w:bookmarkStart w:id="135" w:name="_Toc225526794"/>
      <w:bookmarkStart w:id="136" w:name="_Toc214297238"/>
      <w:bookmarkStart w:id="137" w:name="_Toc225163656"/>
      <w:bookmarkStart w:id="138" w:name="_Toc225689508"/>
      <w:bookmarkStart w:id="139" w:name="_Toc214292017"/>
      <w:bookmarkStart w:id="140" w:name="_Toc199321740"/>
      <w:bookmarkStart w:id="141" w:name="_Toc225798603"/>
      <w:bookmarkStart w:id="142" w:name="_Toc225798669"/>
      <w:bookmarkStart w:id="143" w:name="_Toc199425060"/>
      <w:bookmarkStart w:id="144" w:name="_Toc220419931"/>
      <w:bookmarkStart w:id="145" w:name="_Toc225459771"/>
      <w:bookmarkStart w:id="146" w:name="_Toc220485171"/>
      <w:bookmarkStart w:id="147" w:name="_Toc225599974"/>
      <w:bookmarkStart w:id="148" w:name="_Toc225783507"/>
      <w:bookmarkStart w:id="149" w:name="_Toc214298827"/>
      <w:bookmarkStart w:id="150" w:name="_Toc220419746"/>
      <w:bookmarkStart w:id="151" w:name="_Toc225163950"/>
      <w:bookmarkStart w:id="152" w:name="OLE_LINK9"/>
      <w:r>
        <w:rPr>
          <w:rFonts w:hint="eastAsia"/>
        </w:rPr>
        <w:t>苗圃地选择</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727042EA">
      <w:pPr>
        <w:pStyle w:val="59"/>
        <w:ind w:firstLine="420"/>
      </w:pPr>
      <w:r>
        <w:rPr>
          <w:rFonts w:hint="eastAsia"/>
        </w:rPr>
        <w:t>选择年平均气温20</w:t>
      </w:r>
      <w:r>
        <w:rPr>
          <w:rFonts w:hint="eastAsia"/>
          <w:vertAlign w:val="superscript"/>
        </w:rPr>
        <w:t xml:space="preserve"> </w:t>
      </w:r>
      <w:r>
        <w:rPr>
          <w:rFonts w:hint="eastAsia"/>
        </w:rPr>
        <w:t>℃～23</w:t>
      </w:r>
      <w:r>
        <w:rPr>
          <w:rFonts w:hint="eastAsia"/>
          <w:vertAlign w:val="superscript"/>
        </w:rPr>
        <w:t xml:space="preserve"> </w:t>
      </w:r>
      <w:r>
        <w:rPr>
          <w:rFonts w:hint="eastAsia"/>
        </w:rPr>
        <w:t>℃，降水量1</w:t>
      </w:r>
      <w:r>
        <w:rPr>
          <w:rFonts w:hint="eastAsia"/>
          <w:vertAlign w:val="superscript"/>
        </w:rPr>
        <w:t xml:space="preserve"> </w:t>
      </w:r>
      <w:r>
        <w:rPr>
          <w:rFonts w:hint="eastAsia"/>
        </w:rPr>
        <w:t>200</w:t>
      </w:r>
      <w:r>
        <w:rPr>
          <w:rFonts w:hint="eastAsia"/>
          <w:vertAlign w:val="superscript"/>
        </w:rPr>
        <w:t xml:space="preserve"> </w:t>
      </w:r>
      <w:r>
        <w:rPr>
          <w:rFonts w:hint="eastAsia"/>
        </w:rPr>
        <w:t>mm～1</w:t>
      </w:r>
      <w:r>
        <w:rPr>
          <w:rFonts w:hint="eastAsia"/>
          <w:vertAlign w:val="superscript"/>
        </w:rPr>
        <w:t xml:space="preserve"> </w:t>
      </w:r>
      <w:r>
        <w:rPr>
          <w:rFonts w:hint="eastAsia"/>
        </w:rPr>
        <w:t>700</w:t>
      </w:r>
      <w:r>
        <w:rPr>
          <w:rFonts w:hint="eastAsia"/>
          <w:vertAlign w:val="superscript"/>
        </w:rPr>
        <w:t xml:space="preserve"> </w:t>
      </w:r>
      <w:r>
        <w:rPr>
          <w:rFonts w:hint="eastAsia"/>
        </w:rPr>
        <w:t>mm，光照条件充足；土层深厚、土壤pH值5.5～7.0，排水良好、交通便利的平地或缓坡地块。灌溉水质应符合GB 5084规定。</w:t>
      </w:r>
    </w:p>
    <w:bookmarkEnd w:id="152"/>
    <w:p w14:paraId="1042E2EB">
      <w:pPr>
        <w:pStyle w:val="107"/>
        <w:spacing w:before="240" w:after="240"/>
        <w:rPr>
          <w:szCs w:val="22"/>
        </w:rPr>
      </w:pPr>
      <w:bookmarkStart w:id="153" w:name="_Toc225163951"/>
      <w:bookmarkStart w:id="154" w:name="_Toc225459772"/>
      <w:bookmarkStart w:id="155" w:name="_Toc225163657"/>
      <w:bookmarkStart w:id="156" w:name="_Toc225598602"/>
      <w:bookmarkStart w:id="157" w:name="_Toc225689509"/>
      <w:bookmarkStart w:id="158" w:name="_Toc225599975"/>
      <w:bookmarkStart w:id="159" w:name="_Toc225526795"/>
      <w:bookmarkStart w:id="160" w:name="_Toc225798604"/>
      <w:bookmarkStart w:id="161" w:name="_Toc225798670"/>
      <w:bookmarkStart w:id="162" w:name="_Toc225783508"/>
      <w:bookmarkStart w:id="163" w:name="OLE_LINK10"/>
      <w:r>
        <w:rPr>
          <w:rFonts w:hint="eastAsia"/>
          <w:szCs w:val="22"/>
        </w:rPr>
        <w:t>整地</w:t>
      </w:r>
      <w:bookmarkEnd w:id="153"/>
      <w:bookmarkEnd w:id="154"/>
      <w:bookmarkEnd w:id="155"/>
      <w:bookmarkEnd w:id="156"/>
      <w:bookmarkEnd w:id="157"/>
      <w:bookmarkEnd w:id="158"/>
      <w:bookmarkEnd w:id="159"/>
      <w:bookmarkEnd w:id="160"/>
      <w:bookmarkEnd w:id="161"/>
      <w:bookmarkEnd w:id="162"/>
    </w:p>
    <w:p w14:paraId="13D9CBA1">
      <w:pPr>
        <w:pStyle w:val="59"/>
        <w:ind w:firstLine="420"/>
      </w:pPr>
      <w:r>
        <w:t>按以下步骤进行竹笋种苗繁育圃地整理：</w:t>
      </w:r>
    </w:p>
    <w:p w14:paraId="123F6866">
      <w:pPr>
        <w:pStyle w:val="177"/>
      </w:pPr>
      <w:r>
        <w:rPr>
          <w:rFonts w:hint="eastAsia"/>
        </w:rPr>
        <w:t>清除地块内的石块、杂草、树根等杂物，进行深耕，耕深为25</w:t>
      </w:r>
      <w:r>
        <w:rPr>
          <w:rFonts w:hint="eastAsia"/>
          <w:vertAlign w:val="superscript"/>
        </w:rPr>
        <w:t xml:space="preserve"> </w:t>
      </w:r>
      <w:r>
        <w:rPr>
          <w:rFonts w:hint="eastAsia"/>
        </w:rPr>
        <w:t>cm～30</w:t>
      </w:r>
      <w:r>
        <w:rPr>
          <w:rFonts w:hint="eastAsia"/>
          <w:vertAlign w:val="superscript"/>
        </w:rPr>
        <w:t xml:space="preserve"> </w:t>
      </w:r>
      <w:r>
        <w:rPr>
          <w:rFonts w:hint="eastAsia"/>
        </w:rPr>
        <w:t>cm；</w:t>
      </w:r>
    </w:p>
    <w:p w14:paraId="748BCDC4">
      <w:pPr>
        <w:pStyle w:val="177"/>
      </w:pPr>
      <w:r>
        <w:rPr>
          <w:rFonts w:hint="eastAsia"/>
        </w:rPr>
        <w:t>按要求布置苗床，苗床宽度为1.0</w:t>
      </w:r>
      <w:r>
        <w:rPr>
          <w:rFonts w:hint="eastAsia"/>
          <w:vertAlign w:val="superscript"/>
        </w:rPr>
        <w:t xml:space="preserve"> </w:t>
      </w:r>
      <w:r>
        <w:rPr>
          <w:rFonts w:hint="eastAsia"/>
        </w:rPr>
        <w:t>m～1.2</w:t>
      </w:r>
      <w:r>
        <w:rPr>
          <w:rFonts w:hint="eastAsia"/>
          <w:vertAlign w:val="superscript"/>
        </w:rPr>
        <w:t xml:space="preserve"> </w:t>
      </w:r>
      <w:r>
        <w:rPr>
          <w:rFonts w:hint="eastAsia"/>
        </w:rPr>
        <w:t>m，步道宽度30</w:t>
      </w:r>
      <w:r>
        <w:rPr>
          <w:rFonts w:hint="eastAsia"/>
          <w:vertAlign w:val="superscript"/>
        </w:rPr>
        <w:t xml:space="preserve"> </w:t>
      </w:r>
      <w:r>
        <w:rPr>
          <w:rFonts w:hint="eastAsia"/>
        </w:rPr>
        <w:t>cm～40</w:t>
      </w:r>
      <w:r>
        <w:rPr>
          <w:rFonts w:hint="eastAsia"/>
          <w:vertAlign w:val="subscript"/>
        </w:rPr>
        <w:t xml:space="preserve"> </w:t>
      </w:r>
      <w:r>
        <w:rPr>
          <w:rFonts w:hint="eastAsia"/>
        </w:rPr>
        <w:t>cm，苗床长度和宽度可根据地形、地势调整；</w:t>
      </w:r>
    </w:p>
    <w:p w14:paraId="13B8445E">
      <w:pPr>
        <w:pStyle w:val="177"/>
      </w:pPr>
      <w:r>
        <w:rPr>
          <w:rFonts w:hint="eastAsia"/>
        </w:rPr>
        <w:t>在苗圃内搭盖荫棚，棚高2.0</w:t>
      </w:r>
      <w:r>
        <w:rPr>
          <w:rFonts w:hint="eastAsia"/>
          <w:vertAlign w:val="subscript"/>
        </w:rPr>
        <w:t xml:space="preserve"> </w:t>
      </w:r>
      <w:r>
        <w:rPr>
          <w:rFonts w:hint="eastAsia"/>
        </w:rPr>
        <w:t>m～2.5</w:t>
      </w:r>
      <w:r>
        <w:rPr>
          <w:rFonts w:hint="eastAsia"/>
          <w:vertAlign w:val="subscript"/>
        </w:rPr>
        <w:t xml:space="preserve"> </w:t>
      </w:r>
      <w:r>
        <w:rPr>
          <w:rFonts w:hint="eastAsia"/>
        </w:rPr>
        <w:t>m，</w:t>
      </w:r>
      <w:r>
        <w:t>采用遮光率</w:t>
      </w:r>
      <w:r>
        <w:rPr>
          <w:rFonts w:hint="eastAsia"/>
        </w:rPr>
        <w:t>50％～60％的遮阳网进行遮阳</w:t>
      </w:r>
      <w:bookmarkEnd w:id="163"/>
      <w:r>
        <w:rPr>
          <w:rFonts w:hint="eastAsia"/>
        </w:rPr>
        <w:t>。</w:t>
      </w:r>
    </w:p>
    <w:p w14:paraId="012C49B0">
      <w:pPr>
        <w:pStyle w:val="107"/>
        <w:spacing w:before="240" w:after="240"/>
        <w:rPr>
          <w:szCs w:val="22"/>
        </w:rPr>
      </w:pPr>
      <w:bookmarkStart w:id="164" w:name="_Toc225598603"/>
      <w:bookmarkStart w:id="165" w:name="_Toc225599976"/>
      <w:bookmarkStart w:id="166" w:name="_Toc225689510"/>
      <w:bookmarkStart w:id="167" w:name="_Toc225163658"/>
      <w:bookmarkStart w:id="168" w:name="_Toc225526796"/>
      <w:bookmarkStart w:id="169" w:name="_Toc225783509"/>
      <w:bookmarkStart w:id="170" w:name="_Toc225798605"/>
      <w:bookmarkStart w:id="171" w:name="_Toc225798671"/>
      <w:bookmarkStart w:id="172" w:name="_Toc225163952"/>
      <w:bookmarkStart w:id="173" w:name="_Toc225459773"/>
      <w:r>
        <w:rPr>
          <w:rFonts w:hint="eastAsia"/>
          <w:szCs w:val="22"/>
        </w:rPr>
        <w:t>育苗</w:t>
      </w:r>
      <w:bookmarkEnd w:id="164"/>
      <w:bookmarkEnd w:id="165"/>
      <w:bookmarkEnd w:id="166"/>
      <w:bookmarkEnd w:id="167"/>
      <w:bookmarkEnd w:id="168"/>
      <w:bookmarkEnd w:id="169"/>
      <w:bookmarkEnd w:id="170"/>
      <w:bookmarkEnd w:id="171"/>
      <w:bookmarkEnd w:id="172"/>
      <w:bookmarkEnd w:id="173"/>
    </w:p>
    <w:p w14:paraId="3DBF485B">
      <w:pPr>
        <w:pStyle w:val="108"/>
        <w:spacing w:before="120" w:after="120"/>
        <w:rPr>
          <w:szCs w:val="21"/>
        </w:rPr>
      </w:pPr>
      <w:bookmarkStart w:id="174" w:name="_Toc225798606"/>
      <w:bookmarkStart w:id="175" w:name="_Toc225689511"/>
      <w:bookmarkStart w:id="176" w:name="_Toc225783510"/>
      <w:bookmarkStart w:id="177" w:name="_Toc225798672"/>
      <w:r>
        <w:rPr>
          <w:rFonts w:hint="eastAsia"/>
        </w:rPr>
        <w:t>竹种选择</w:t>
      </w:r>
      <w:bookmarkEnd w:id="174"/>
      <w:bookmarkEnd w:id="175"/>
      <w:bookmarkEnd w:id="176"/>
      <w:bookmarkEnd w:id="177"/>
    </w:p>
    <w:p w14:paraId="34884CF0">
      <w:pPr>
        <w:pStyle w:val="59"/>
        <w:ind w:firstLine="420"/>
      </w:pPr>
      <w:r>
        <w:rPr>
          <w:rFonts w:hint="eastAsia" w:hAnsi="宋体"/>
        </w:rPr>
        <w:t>优先选择T/GXAS 1168规定的麻竹（</w:t>
      </w:r>
      <w:r>
        <w:rPr>
          <w:rFonts w:hint="eastAsia"/>
          <w:i/>
          <w:iCs/>
        </w:rPr>
        <w:t>Dendrocalamus latiflorus</w:t>
      </w:r>
      <w:r>
        <w:rPr>
          <w:rFonts w:hint="eastAsia" w:hAnsi="宋体"/>
        </w:rPr>
        <w:t>）、吊丝球竹（</w:t>
      </w:r>
      <w:r>
        <w:rPr>
          <w:rFonts w:hint="eastAsia" w:hAnsi="宋体"/>
          <w:i/>
          <w:iCs/>
        </w:rPr>
        <w:t>Bambusa beecheyana</w:t>
      </w:r>
      <w:r>
        <w:rPr>
          <w:rFonts w:hint="eastAsia" w:hAnsi="宋体"/>
        </w:rPr>
        <w:t>）等优良品种，其他竹种经引种试验，表现优良再种植。</w:t>
      </w:r>
    </w:p>
    <w:p w14:paraId="2D001B6C">
      <w:pPr>
        <w:pStyle w:val="59"/>
        <w:ind w:firstLine="420"/>
      </w:pPr>
    </w:p>
    <w:p w14:paraId="6F5A04D6">
      <w:pPr>
        <w:pStyle w:val="59"/>
        <w:ind w:firstLine="420"/>
      </w:pPr>
    </w:p>
    <w:p w14:paraId="6F01AA68">
      <w:pPr>
        <w:pStyle w:val="108"/>
        <w:spacing w:before="120" w:after="120"/>
      </w:pPr>
      <w:bookmarkStart w:id="178" w:name="_Toc225459774"/>
      <w:bookmarkStart w:id="179" w:name="_Toc225783511"/>
      <w:bookmarkStart w:id="180" w:name="_Toc225163953"/>
      <w:bookmarkStart w:id="181" w:name="_Toc225526797"/>
      <w:bookmarkStart w:id="182" w:name="_Toc225598604"/>
      <w:bookmarkStart w:id="183" w:name="_Toc225689512"/>
      <w:bookmarkStart w:id="184" w:name="_Toc225599977"/>
      <w:bookmarkStart w:id="185" w:name="_Toc225798673"/>
      <w:bookmarkStart w:id="186" w:name="_Toc225798607"/>
      <w:r>
        <w:rPr>
          <w:rFonts w:hint="eastAsia"/>
        </w:rPr>
        <w:t>育苗时间</w:t>
      </w:r>
      <w:bookmarkEnd w:id="178"/>
      <w:bookmarkEnd w:id="179"/>
      <w:bookmarkEnd w:id="180"/>
      <w:bookmarkEnd w:id="181"/>
      <w:bookmarkEnd w:id="182"/>
      <w:bookmarkEnd w:id="183"/>
      <w:bookmarkEnd w:id="184"/>
      <w:bookmarkEnd w:id="185"/>
      <w:bookmarkEnd w:id="186"/>
    </w:p>
    <w:p w14:paraId="106766A0">
      <w:pPr>
        <w:pStyle w:val="59"/>
        <w:ind w:firstLine="420"/>
      </w:pPr>
      <w:r>
        <w:rPr>
          <w:rFonts w:hint="eastAsia"/>
        </w:rPr>
        <w:t>枝条扦插与母竹埋秆育苗宜在春季2月至3月（立春至惊蛰节气期间）开展；容器育苗可延后至5月。具体育苗时间应结合当年气候条件及育苗方式调整。</w:t>
      </w:r>
    </w:p>
    <w:p w14:paraId="460F9554">
      <w:pPr>
        <w:pStyle w:val="108"/>
        <w:spacing w:before="120" w:after="120"/>
      </w:pPr>
      <w:bookmarkStart w:id="187" w:name="_Toc225599979"/>
      <w:bookmarkStart w:id="188" w:name="_Toc225163661"/>
      <w:bookmarkStart w:id="189" w:name="_Toc225459776"/>
      <w:bookmarkStart w:id="190" w:name="_Toc225783512"/>
      <w:bookmarkStart w:id="191" w:name="_Toc225598606"/>
      <w:bookmarkStart w:id="192" w:name="_Toc225526799"/>
      <w:bookmarkStart w:id="193" w:name="_Toc225689513"/>
      <w:bookmarkStart w:id="194" w:name="_Toc225798608"/>
      <w:bookmarkStart w:id="195" w:name="_Toc225798674"/>
      <w:bookmarkStart w:id="196" w:name="_Toc220485174"/>
      <w:bookmarkStart w:id="197" w:name="_Toc214292019"/>
      <w:bookmarkStart w:id="198" w:name="_Toc214298829"/>
      <w:bookmarkStart w:id="199" w:name="_Toc220486081"/>
      <w:bookmarkStart w:id="200" w:name="_Toc214297240"/>
      <w:bookmarkStart w:id="201" w:name="_Toc220419934"/>
      <w:bookmarkStart w:id="202" w:name="_Toc220419749"/>
      <w:bookmarkStart w:id="203" w:name="OLE_LINK11"/>
      <w:bookmarkStart w:id="204" w:name="_Toc199321745"/>
      <w:bookmarkStart w:id="205" w:name="_Toc199340835"/>
      <w:bookmarkStart w:id="206" w:name="_Toc199425065"/>
      <w:r>
        <w:rPr>
          <w:rFonts w:hint="eastAsia"/>
        </w:rPr>
        <w:t>插穗选择</w:t>
      </w:r>
      <w:bookmarkEnd w:id="187"/>
      <w:bookmarkEnd w:id="188"/>
      <w:bookmarkEnd w:id="189"/>
      <w:bookmarkEnd w:id="190"/>
      <w:bookmarkEnd w:id="191"/>
      <w:bookmarkEnd w:id="192"/>
      <w:bookmarkEnd w:id="193"/>
      <w:bookmarkEnd w:id="194"/>
      <w:bookmarkEnd w:id="195"/>
    </w:p>
    <w:p w14:paraId="3B2D7BC7">
      <w:pPr>
        <w:pStyle w:val="68"/>
        <w:spacing w:before="120" w:after="120"/>
      </w:pPr>
      <w:r>
        <w:rPr>
          <w:rFonts w:hint="eastAsia"/>
        </w:rPr>
        <w:t>枝条</w:t>
      </w:r>
    </w:p>
    <w:p w14:paraId="403DA21B">
      <w:pPr>
        <w:pStyle w:val="59"/>
        <w:ind w:firstLine="420"/>
      </w:pPr>
      <w:r>
        <w:rPr>
          <w:rFonts w:hint="eastAsia"/>
        </w:rPr>
        <w:t>选用1年生健壮枝条。枝条应满足以下要求：</w:t>
      </w:r>
    </w:p>
    <w:p w14:paraId="5926EC99">
      <w:pPr>
        <w:pStyle w:val="135"/>
      </w:pPr>
      <w:r>
        <w:rPr>
          <w:rFonts w:hint="eastAsia"/>
        </w:rPr>
        <w:t>蔸部隐芽饱满、具根点外露，枝蔸部枝箨完整，枝蔸不开裂、蔸芽无损伤，节间新鲜，色泽呈粉绿色至鲜绿色，枝条基径≥1.8</w:t>
      </w:r>
      <w:r>
        <w:rPr>
          <w:rFonts w:hint="eastAsia"/>
          <w:vertAlign w:val="superscript"/>
        </w:rPr>
        <w:t xml:space="preserve"> </w:t>
      </w:r>
      <w:r>
        <w:rPr>
          <w:rFonts w:hint="eastAsia"/>
        </w:rPr>
        <w:t>cm；</w:t>
      </w:r>
    </w:p>
    <w:p w14:paraId="59E3B5C2">
      <w:pPr>
        <w:pStyle w:val="135"/>
      </w:pPr>
      <w:r>
        <w:rPr>
          <w:rFonts w:hint="eastAsia"/>
        </w:rPr>
        <w:t>修剪处理：剪除主枝蔸部侧枝，保留健壮主枝；削除枝梢，保留枝蔸向上2～4节。</w:t>
      </w:r>
    </w:p>
    <w:bookmarkEnd w:id="196"/>
    <w:bookmarkEnd w:id="197"/>
    <w:bookmarkEnd w:id="198"/>
    <w:bookmarkEnd w:id="199"/>
    <w:bookmarkEnd w:id="200"/>
    <w:bookmarkEnd w:id="201"/>
    <w:bookmarkEnd w:id="202"/>
    <w:p w14:paraId="447FF2CB">
      <w:pPr>
        <w:pStyle w:val="68"/>
        <w:spacing w:before="120" w:after="120"/>
      </w:pPr>
      <w:r>
        <w:rPr>
          <w:rFonts w:hint="eastAsia"/>
        </w:rPr>
        <w:t>母竹</w:t>
      </w:r>
    </w:p>
    <w:p w14:paraId="7C7E6849">
      <w:pPr>
        <w:pStyle w:val="59"/>
        <w:ind w:firstLine="420"/>
      </w:pPr>
      <w:r>
        <w:rPr>
          <w:rFonts w:hint="eastAsia"/>
        </w:rPr>
        <w:t>选用1～2年生、直径3</w:t>
      </w:r>
      <w:r>
        <w:rPr>
          <w:rFonts w:hint="eastAsia"/>
          <w:vertAlign w:val="superscript"/>
        </w:rPr>
        <w:t xml:space="preserve"> </w:t>
      </w:r>
      <w:r>
        <w:rPr>
          <w:rFonts w:hint="eastAsia"/>
        </w:rPr>
        <w:t>cm～5</w:t>
      </w:r>
      <w:r>
        <w:rPr>
          <w:rFonts w:hint="eastAsia"/>
          <w:vertAlign w:val="superscript"/>
        </w:rPr>
        <w:t xml:space="preserve"> </w:t>
      </w:r>
      <w:r>
        <w:rPr>
          <w:rFonts w:hint="eastAsia"/>
        </w:rPr>
        <w:t>cm的健壮竹秆作为母竹。母竹节间鲜嫩，基部被竹箨包被。母竹应满足以下要求：</w:t>
      </w:r>
    </w:p>
    <w:p w14:paraId="196227AB">
      <w:pPr>
        <w:pStyle w:val="135"/>
      </w:pPr>
      <w:r>
        <w:rPr>
          <w:rFonts w:hint="eastAsia"/>
        </w:rPr>
        <w:t>从竹蔸基部砍断竹秆，保留竹蔸；</w:t>
      </w:r>
    </w:p>
    <w:p w14:paraId="4590F990">
      <w:pPr>
        <w:pStyle w:val="135"/>
      </w:pPr>
      <w:r>
        <w:rPr>
          <w:rFonts w:hint="eastAsia"/>
        </w:rPr>
        <w:t>竹秆留秆长度为80</w:t>
      </w:r>
      <w:r>
        <w:rPr>
          <w:rFonts w:hint="eastAsia"/>
          <w:vertAlign w:val="superscript"/>
        </w:rPr>
        <w:t xml:space="preserve"> </w:t>
      </w:r>
      <w:r>
        <w:rPr>
          <w:rFonts w:hint="eastAsia"/>
        </w:rPr>
        <w:t>cm～120</w:t>
      </w:r>
      <w:r>
        <w:rPr>
          <w:rFonts w:hint="eastAsia"/>
          <w:vertAlign w:val="superscript"/>
        </w:rPr>
        <w:t xml:space="preserve"> </w:t>
      </w:r>
      <w:r>
        <w:rPr>
          <w:rFonts w:hint="eastAsia"/>
        </w:rPr>
        <w:t>cm，保留2～3个芽眼。</w:t>
      </w:r>
    </w:p>
    <w:p w14:paraId="2271C093">
      <w:pPr>
        <w:pStyle w:val="68"/>
        <w:spacing w:before="120" w:after="120"/>
      </w:pPr>
      <w:r>
        <w:rPr>
          <w:rFonts w:hint="eastAsia"/>
        </w:rPr>
        <w:t>笋蔸</w:t>
      </w:r>
    </w:p>
    <w:p w14:paraId="3518F014">
      <w:pPr>
        <w:pStyle w:val="59"/>
        <w:ind w:firstLine="420"/>
      </w:pPr>
      <w:r>
        <w:rPr>
          <w:rFonts w:hint="eastAsia"/>
        </w:rPr>
        <w:t>选用1年生笋蔸。笋蔸应满足以下要求：</w:t>
      </w:r>
    </w:p>
    <w:p w14:paraId="78D7C143">
      <w:pPr>
        <w:pStyle w:val="135"/>
      </w:pPr>
      <w:r>
        <w:rPr>
          <w:rFonts w:hint="eastAsia"/>
        </w:rPr>
        <w:t>挖取笋蔸前，削除笋蔸萌芽的附枝梢部，保留基部2～3个节间，切口呈马耳形；</w:t>
      </w:r>
    </w:p>
    <w:p w14:paraId="0632A183">
      <w:pPr>
        <w:pStyle w:val="135"/>
      </w:pPr>
      <w:r>
        <w:rPr>
          <w:rFonts w:hint="eastAsia"/>
        </w:rPr>
        <w:t>采笋切口新鲜、无发黑现象，被笋壳完整包被，尚未发根或仅具少量须根；除最上部笋芽萌发为枝条外，其余笋芽饱满且未萌动。</w:t>
      </w:r>
      <w:bookmarkEnd w:id="203"/>
    </w:p>
    <w:bookmarkEnd w:id="204"/>
    <w:bookmarkEnd w:id="205"/>
    <w:bookmarkEnd w:id="206"/>
    <w:p w14:paraId="40EA0E7F">
      <w:pPr>
        <w:pStyle w:val="108"/>
        <w:spacing w:before="120" w:after="120"/>
      </w:pPr>
      <w:bookmarkStart w:id="207" w:name="_Toc225526800"/>
      <w:bookmarkStart w:id="208" w:name="_Toc225599980"/>
      <w:bookmarkStart w:id="209" w:name="_Toc225598607"/>
      <w:bookmarkStart w:id="210" w:name="_Toc225783513"/>
      <w:bookmarkStart w:id="211" w:name="_Toc225689514"/>
      <w:bookmarkStart w:id="212" w:name="_Toc225798675"/>
      <w:bookmarkStart w:id="213" w:name="_Toc225459777"/>
      <w:bookmarkStart w:id="214" w:name="_Toc225798609"/>
      <w:bookmarkStart w:id="215" w:name="OLE_LINK12"/>
      <w:bookmarkStart w:id="216" w:name="_Toc199340837"/>
      <w:bookmarkStart w:id="217" w:name="_Toc199321747"/>
      <w:bookmarkStart w:id="218" w:name="_Toc199425067"/>
      <w:r>
        <w:rPr>
          <w:rFonts w:hint="eastAsia"/>
        </w:rPr>
        <w:t>繁育方式</w:t>
      </w:r>
      <w:bookmarkEnd w:id="207"/>
      <w:bookmarkEnd w:id="208"/>
      <w:bookmarkEnd w:id="209"/>
      <w:bookmarkEnd w:id="210"/>
      <w:bookmarkEnd w:id="211"/>
      <w:bookmarkEnd w:id="212"/>
      <w:bookmarkEnd w:id="213"/>
      <w:bookmarkEnd w:id="214"/>
    </w:p>
    <w:p w14:paraId="563AAA72">
      <w:pPr>
        <w:pStyle w:val="68"/>
        <w:spacing w:before="120" w:after="120"/>
      </w:pPr>
      <w:bookmarkStart w:id="219" w:name="_Toc225163663"/>
      <w:bookmarkStart w:id="220" w:name="_Toc225163956"/>
      <w:r>
        <w:rPr>
          <w:rFonts w:hint="eastAsia"/>
        </w:rPr>
        <w:t>苗床育苗</w:t>
      </w:r>
      <w:bookmarkEnd w:id="219"/>
      <w:bookmarkEnd w:id="220"/>
    </w:p>
    <w:p w14:paraId="6612F47D">
      <w:pPr>
        <w:pStyle w:val="97"/>
        <w:spacing w:before="120" w:after="120"/>
      </w:pPr>
      <w:r>
        <w:rPr>
          <w:rFonts w:hint="eastAsia"/>
        </w:rPr>
        <w:t>施基肥</w:t>
      </w:r>
    </w:p>
    <w:p w14:paraId="0CCD8FE6">
      <w:pPr>
        <w:pStyle w:val="59"/>
        <w:ind w:firstLine="420"/>
      </w:pPr>
      <w:r>
        <w:rPr>
          <w:rFonts w:hint="eastAsia"/>
        </w:rPr>
        <w:t>整地后，施入已腐熟的农家肥15</w:t>
      </w:r>
      <w:r>
        <w:rPr>
          <w:rFonts w:hint="eastAsia"/>
          <w:vertAlign w:val="superscript"/>
        </w:rPr>
        <w:t xml:space="preserve"> </w:t>
      </w:r>
      <w:r>
        <w:rPr>
          <w:rFonts w:hint="eastAsia"/>
        </w:rPr>
        <w:t>t/hm</w:t>
      </w:r>
      <w:r>
        <w:rPr>
          <w:rFonts w:hint="eastAsia"/>
          <w:vertAlign w:val="superscript"/>
        </w:rPr>
        <w:t>2</w:t>
      </w:r>
      <w:r>
        <w:rPr>
          <w:rFonts w:hint="eastAsia"/>
        </w:rPr>
        <w:t>～22.5</w:t>
      </w:r>
      <w:r>
        <w:rPr>
          <w:rFonts w:hint="eastAsia"/>
          <w:vertAlign w:val="superscript"/>
        </w:rPr>
        <w:t xml:space="preserve"> </w:t>
      </w:r>
      <w:r>
        <w:rPr>
          <w:rFonts w:hint="eastAsia"/>
        </w:rPr>
        <w:t>t/hm</w:t>
      </w:r>
      <w:r>
        <w:rPr>
          <w:rFonts w:hint="eastAsia"/>
          <w:vertAlign w:val="superscript"/>
        </w:rPr>
        <w:t>2</w:t>
      </w:r>
      <w:r>
        <w:rPr>
          <w:rFonts w:hint="eastAsia"/>
        </w:rPr>
        <w:t>，并配合施用钙镁磷肥750</w:t>
      </w:r>
      <w:r>
        <w:rPr>
          <w:rFonts w:hint="eastAsia"/>
          <w:vertAlign w:val="superscript"/>
        </w:rPr>
        <w:t xml:space="preserve"> </w:t>
      </w:r>
      <w:r>
        <w:rPr>
          <w:rFonts w:hint="eastAsia"/>
        </w:rPr>
        <w:t>kg/hm</w:t>
      </w:r>
      <w:r>
        <w:rPr>
          <w:rFonts w:hint="eastAsia"/>
          <w:vertAlign w:val="superscript"/>
        </w:rPr>
        <w:t>2</w:t>
      </w:r>
      <w:r>
        <w:rPr>
          <w:rFonts w:hint="eastAsia"/>
        </w:rPr>
        <w:t>～1125</w:t>
      </w:r>
      <w:r>
        <w:rPr>
          <w:rFonts w:hint="eastAsia"/>
          <w:vertAlign w:val="superscript"/>
        </w:rPr>
        <w:t xml:space="preserve"> </w:t>
      </w:r>
      <w:r>
        <w:rPr>
          <w:rFonts w:hint="eastAsia"/>
        </w:rPr>
        <w:t>kg/hm</w:t>
      </w:r>
      <w:r>
        <w:rPr>
          <w:rFonts w:hint="eastAsia"/>
          <w:vertAlign w:val="superscript"/>
        </w:rPr>
        <w:t>2</w:t>
      </w:r>
      <w:r>
        <w:rPr>
          <w:rFonts w:hint="eastAsia"/>
        </w:rPr>
        <w:t>。</w:t>
      </w:r>
    </w:p>
    <w:p w14:paraId="1A80C6F5">
      <w:pPr>
        <w:pStyle w:val="97"/>
        <w:spacing w:before="120" w:after="120"/>
      </w:pPr>
      <w:r>
        <w:rPr>
          <w:rFonts w:hint="eastAsia"/>
        </w:rPr>
        <w:t>扦插基质选择</w:t>
      </w:r>
    </w:p>
    <w:p w14:paraId="033B571F">
      <w:pPr>
        <w:pStyle w:val="59"/>
        <w:ind w:firstLine="420"/>
      </w:pPr>
      <w:r>
        <w:rPr>
          <w:rFonts w:hint="eastAsia"/>
        </w:rPr>
        <w:t>扦插基质宜选用细泥沙或黄壤，基质铺设厚度为20</w:t>
      </w:r>
      <w:r>
        <w:rPr>
          <w:rFonts w:hint="eastAsia"/>
          <w:vertAlign w:val="superscript"/>
        </w:rPr>
        <w:t xml:space="preserve"> </w:t>
      </w:r>
      <w:r>
        <w:rPr>
          <w:rFonts w:hint="eastAsia"/>
        </w:rPr>
        <w:t>cm～30</w:t>
      </w:r>
      <w:r>
        <w:rPr>
          <w:rFonts w:hint="eastAsia"/>
          <w:vertAlign w:val="superscript"/>
        </w:rPr>
        <w:t xml:space="preserve"> </w:t>
      </w:r>
      <w:r>
        <w:rPr>
          <w:rFonts w:hint="eastAsia"/>
        </w:rPr>
        <w:t>cm。</w:t>
      </w:r>
    </w:p>
    <w:p w14:paraId="27B9773A">
      <w:pPr>
        <w:pStyle w:val="97"/>
        <w:spacing w:before="120" w:after="120"/>
      </w:pPr>
      <w:r>
        <w:rPr>
          <w:rFonts w:hint="eastAsia"/>
        </w:rPr>
        <w:t>开育苗沟</w:t>
      </w:r>
    </w:p>
    <w:p w14:paraId="1BC7E4C6">
      <w:pPr>
        <w:pStyle w:val="59"/>
        <w:ind w:firstLine="420"/>
      </w:pPr>
      <w:r>
        <w:rPr>
          <w:rFonts w:hint="eastAsia"/>
        </w:rPr>
        <w:t>在整好的苗床上开挖水平育苗沟，沟深15</w:t>
      </w:r>
      <w:r>
        <w:rPr>
          <w:rFonts w:hint="eastAsia"/>
          <w:vertAlign w:val="superscript"/>
        </w:rPr>
        <w:t xml:space="preserve"> </w:t>
      </w:r>
      <w:r>
        <w:rPr>
          <w:rFonts w:hint="eastAsia"/>
        </w:rPr>
        <w:t>cm～20</w:t>
      </w:r>
      <w:r>
        <w:rPr>
          <w:rFonts w:hint="eastAsia"/>
          <w:vertAlign w:val="superscript"/>
        </w:rPr>
        <w:t xml:space="preserve"> </w:t>
      </w:r>
      <w:r>
        <w:rPr>
          <w:rFonts w:hint="eastAsia"/>
        </w:rPr>
        <w:t>cm，沟宽20</w:t>
      </w:r>
      <w:r>
        <w:rPr>
          <w:rFonts w:hint="eastAsia"/>
          <w:vertAlign w:val="superscript"/>
        </w:rPr>
        <w:t xml:space="preserve"> </w:t>
      </w:r>
      <w:r>
        <w:rPr>
          <w:rFonts w:hint="eastAsia"/>
        </w:rPr>
        <w:t>cm，沟间距40</w:t>
      </w:r>
      <w:r>
        <w:rPr>
          <w:rFonts w:hint="eastAsia"/>
          <w:vertAlign w:val="superscript"/>
        </w:rPr>
        <w:t xml:space="preserve"> </w:t>
      </w:r>
      <w:r>
        <w:rPr>
          <w:rFonts w:hint="eastAsia"/>
        </w:rPr>
        <w:t>cm～50</w:t>
      </w:r>
      <w:r>
        <w:rPr>
          <w:rFonts w:hint="eastAsia"/>
          <w:vertAlign w:val="superscript"/>
        </w:rPr>
        <w:t xml:space="preserve"> </w:t>
      </w:r>
      <w:r>
        <w:rPr>
          <w:rFonts w:hint="eastAsia"/>
        </w:rPr>
        <w:t>cm。</w:t>
      </w:r>
    </w:p>
    <w:p w14:paraId="2ED02DE4">
      <w:pPr>
        <w:pStyle w:val="97"/>
        <w:spacing w:before="120" w:after="120"/>
      </w:pPr>
      <w:r>
        <w:rPr>
          <w:rFonts w:hint="eastAsia"/>
        </w:rPr>
        <w:t>育苗材料处理</w:t>
      </w:r>
    </w:p>
    <w:p w14:paraId="48CE4249">
      <w:pPr>
        <w:pStyle w:val="59"/>
        <w:ind w:firstLine="420"/>
        <w:rPr>
          <w:rFonts w:hint="eastAsia"/>
          <w:szCs w:val="22"/>
        </w:rPr>
      </w:pPr>
      <w:r>
        <w:rPr>
          <w:rFonts w:hint="eastAsia"/>
          <w:szCs w:val="22"/>
        </w:rPr>
        <w:t>将插穗置于稀释1</w:t>
      </w:r>
      <w:r>
        <w:rPr>
          <w:rFonts w:hint="eastAsia"/>
          <w:szCs w:val="22"/>
          <w:vertAlign w:val="superscript"/>
        </w:rPr>
        <w:t xml:space="preserve"> </w:t>
      </w:r>
      <w:r>
        <w:rPr>
          <w:rFonts w:hint="eastAsia"/>
          <w:szCs w:val="22"/>
        </w:rPr>
        <w:t>000倍的生根粉药液中浸泡2</w:t>
      </w:r>
      <w:bookmarkStart w:id="221" w:name="OLE_LINK5"/>
      <w:bookmarkStart w:id="222" w:name="OLE_LINK4"/>
      <w:r>
        <w:rPr>
          <w:rFonts w:hint="eastAsia"/>
          <w:szCs w:val="22"/>
          <w:vertAlign w:val="superscript"/>
        </w:rPr>
        <w:t xml:space="preserve"> </w:t>
      </w:r>
      <w:bookmarkEnd w:id="221"/>
      <w:bookmarkEnd w:id="222"/>
      <w:r>
        <w:rPr>
          <w:rFonts w:hint="eastAsia"/>
          <w:szCs w:val="22"/>
        </w:rPr>
        <w:t>h～3</w:t>
      </w:r>
      <w:r>
        <w:rPr>
          <w:rFonts w:hint="eastAsia"/>
          <w:szCs w:val="22"/>
          <w:vertAlign w:val="superscript"/>
        </w:rPr>
        <w:t xml:space="preserve"> </w:t>
      </w:r>
      <w:r>
        <w:rPr>
          <w:rFonts w:hint="eastAsia"/>
          <w:szCs w:val="22"/>
        </w:rPr>
        <w:t>h；扦插前，用1</w:t>
      </w:r>
      <w:r>
        <w:rPr>
          <w:szCs w:val="22"/>
          <w:vertAlign w:val="superscript"/>
        </w:rPr>
        <w:t xml:space="preserve"> </w:t>
      </w:r>
      <w:r>
        <w:rPr>
          <w:rFonts w:hint="eastAsia"/>
          <w:szCs w:val="22"/>
        </w:rPr>
        <w:t>500～2</w:t>
      </w:r>
      <w:r>
        <w:rPr>
          <w:szCs w:val="22"/>
          <w:vertAlign w:val="superscript"/>
        </w:rPr>
        <w:t xml:space="preserve"> </w:t>
      </w:r>
      <w:r>
        <w:rPr>
          <w:rFonts w:hint="eastAsia"/>
          <w:szCs w:val="22"/>
        </w:rPr>
        <w:t>000倍生根粉药液调制成黄泥桨，将插穗基部切口蘸涂黄泥浆。</w:t>
      </w:r>
    </w:p>
    <w:p w14:paraId="5A13B227">
      <w:pPr>
        <w:pStyle w:val="97"/>
        <w:spacing w:before="120" w:after="120"/>
        <w:rPr>
          <w:rFonts w:hint="eastAsia"/>
        </w:rPr>
      </w:pPr>
      <w:r>
        <w:rPr>
          <w:rFonts w:hint="eastAsia"/>
        </w:rPr>
        <w:t>消毒</w:t>
      </w:r>
    </w:p>
    <w:p w14:paraId="5079FDE3">
      <w:pPr>
        <w:pStyle w:val="59"/>
        <w:ind w:firstLine="420"/>
      </w:pPr>
      <w:r>
        <w:rPr>
          <w:rFonts w:hint="eastAsia"/>
        </w:rPr>
        <w:t>使用0.1％～0.3％的高锰酸钾溶液</w:t>
      </w:r>
      <w:r>
        <w:rPr>
          <w:rFonts w:hint="eastAsia"/>
          <w:lang w:val="en-US" w:eastAsia="zh-CN"/>
        </w:rPr>
        <w:t>浇透</w:t>
      </w:r>
      <w:r>
        <w:rPr>
          <w:rFonts w:hint="eastAsia"/>
        </w:rPr>
        <w:t>苗床。喷洒完成后，及时用塑料薄膜覆盖1</w:t>
      </w:r>
      <w:r>
        <w:rPr>
          <w:rFonts w:hint="eastAsia"/>
          <w:vertAlign w:val="superscript"/>
        </w:rPr>
        <w:t xml:space="preserve"> </w:t>
      </w:r>
      <w:r>
        <w:rPr>
          <w:rFonts w:hint="eastAsia"/>
        </w:rPr>
        <w:t>d～2</w:t>
      </w:r>
      <w:r>
        <w:rPr>
          <w:rFonts w:hint="eastAsia"/>
          <w:vertAlign w:val="superscript"/>
        </w:rPr>
        <w:t xml:space="preserve"> </w:t>
      </w:r>
      <w:r>
        <w:rPr>
          <w:rFonts w:hint="eastAsia"/>
        </w:rPr>
        <w:t>d。消毒结束后，揭去薄膜通风12</w:t>
      </w:r>
      <w:r>
        <w:rPr>
          <w:rFonts w:hint="eastAsia"/>
          <w:vertAlign w:val="superscript"/>
        </w:rPr>
        <w:t xml:space="preserve"> </w:t>
      </w:r>
      <w:r>
        <w:rPr>
          <w:rFonts w:hint="eastAsia"/>
        </w:rPr>
        <w:t>h～24</w:t>
      </w:r>
      <w:r>
        <w:rPr>
          <w:rFonts w:hint="eastAsia"/>
          <w:vertAlign w:val="superscript"/>
        </w:rPr>
        <w:t xml:space="preserve"> </w:t>
      </w:r>
      <w:r>
        <w:rPr>
          <w:rFonts w:hint="eastAsia"/>
        </w:rPr>
        <w:t>h，待基质无明显药液异味后再进行后续育苗操作。</w:t>
      </w:r>
    </w:p>
    <w:p w14:paraId="2E852356">
      <w:pPr>
        <w:pStyle w:val="97"/>
        <w:spacing w:before="120" w:after="120"/>
      </w:pPr>
      <w:r>
        <w:rPr>
          <w:rFonts w:hint="eastAsia"/>
        </w:rPr>
        <w:t>扦插方式</w:t>
      </w:r>
    </w:p>
    <w:p w14:paraId="3B3AE732">
      <w:pPr>
        <w:pStyle w:val="59"/>
        <w:ind w:firstLine="420"/>
      </w:pPr>
      <w:r>
        <w:t>扦插方式有如下方式：</w:t>
      </w:r>
    </w:p>
    <w:p w14:paraId="0BD7280F">
      <w:pPr>
        <w:pStyle w:val="177"/>
        <w:numPr>
          <w:ilvl w:val="0"/>
          <w:numId w:val="32"/>
        </w:numPr>
        <w:rPr>
          <w:szCs w:val="22"/>
        </w:rPr>
      </w:pPr>
      <w:r>
        <w:rPr>
          <w:rFonts w:hint="eastAsia"/>
          <w:szCs w:val="22"/>
        </w:rPr>
        <w:t>枝条：</w:t>
      </w:r>
      <w:r>
        <w:rPr>
          <w:rFonts w:hint="eastAsia"/>
        </w:rPr>
        <w:t>将竹枝按株距20cm斜放入育苗沟内，枝蔸切口向下，芽向两侧，枝蔸入土深5</w:t>
      </w:r>
      <w:r>
        <w:rPr>
          <w:rFonts w:hint="eastAsia"/>
          <w:vertAlign w:val="superscript"/>
        </w:rPr>
        <w:t xml:space="preserve"> </w:t>
      </w:r>
      <w:r>
        <w:rPr>
          <w:rFonts w:hint="eastAsia"/>
        </w:rPr>
        <w:t>cm～10</w:t>
      </w:r>
      <w:r>
        <w:rPr>
          <w:rFonts w:hint="eastAsia"/>
          <w:vertAlign w:val="superscript"/>
        </w:rPr>
        <w:t xml:space="preserve"> </w:t>
      </w:r>
      <w:r>
        <w:rPr>
          <w:rFonts w:hint="eastAsia"/>
        </w:rPr>
        <w:t>cm，留1～2节露出。相邻两株相距20</w:t>
      </w:r>
      <w:r>
        <w:rPr>
          <w:rFonts w:hint="eastAsia"/>
          <w:vertAlign w:val="superscript"/>
        </w:rPr>
        <w:t xml:space="preserve"> </w:t>
      </w:r>
      <w:r>
        <w:rPr>
          <w:rFonts w:hint="eastAsia"/>
        </w:rPr>
        <w:t>cm～25</w:t>
      </w:r>
      <w:r>
        <w:rPr>
          <w:rFonts w:hint="eastAsia"/>
          <w:vertAlign w:val="superscript"/>
        </w:rPr>
        <w:t xml:space="preserve"> </w:t>
      </w:r>
      <w:r>
        <w:rPr>
          <w:rFonts w:hint="eastAsia"/>
        </w:rPr>
        <w:t>cm。</w:t>
      </w:r>
      <w:r>
        <w:rPr>
          <w:rFonts w:hint="eastAsia"/>
          <w:szCs w:val="22"/>
        </w:rPr>
        <w:t>扦插后淋水保持基质湿润，并搭建拱棚遮荫保湿，空气相对湿度＞80％。</w:t>
      </w:r>
    </w:p>
    <w:p w14:paraId="745CF93D">
      <w:pPr>
        <w:pStyle w:val="177"/>
        <w:rPr>
          <w:szCs w:val="22"/>
        </w:rPr>
      </w:pPr>
      <w:r>
        <w:rPr>
          <w:rFonts w:hint="eastAsia"/>
          <w:szCs w:val="22"/>
        </w:rPr>
        <w:t>母竹：埋秆方式同枝条</w:t>
      </w:r>
      <w:r>
        <w:rPr>
          <w:rFonts w:hint="eastAsia"/>
        </w:rPr>
        <w:t>，每株相互平行，相邻两株相距30</w:t>
      </w:r>
      <w:r>
        <w:rPr>
          <w:rFonts w:hint="eastAsia"/>
          <w:vertAlign w:val="superscript"/>
        </w:rPr>
        <w:t xml:space="preserve"> </w:t>
      </w:r>
      <w:r>
        <w:rPr>
          <w:rFonts w:hint="eastAsia"/>
        </w:rPr>
        <w:t>cm～40</w:t>
      </w:r>
      <w:r>
        <w:rPr>
          <w:rFonts w:hint="eastAsia"/>
          <w:vertAlign w:val="superscript"/>
        </w:rPr>
        <w:t xml:space="preserve"> </w:t>
      </w:r>
      <w:r>
        <w:rPr>
          <w:rFonts w:hint="eastAsia"/>
        </w:rPr>
        <w:t>cm。</w:t>
      </w:r>
    </w:p>
    <w:p w14:paraId="4A2F1884">
      <w:pPr>
        <w:pStyle w:val="177"/>
        <w:rPr>
          <w:szCs w:val="22"/>
        </w:rPr>
      </w:pPr>
      <w:r>
        <w:rPr>
          <w:rFonts w:hint="eastAsia"/>
          <w:szCs w:val="22"/>
        </w:rPr>
        <w:t>笋蔸：</w:t>
      </w:r>
      <w:r>
        <w:rPr>
          <w:rFonts w:hint="eastAsia"/>
        </w:rPr>
        <w:t>将笋蔸放至育苗沟底，笋蔸及其附枝斜靠育苗沟一侧，笋蔸芽向两侧，相邻两笋的蔸部相距25</w:t>
      </w:r>
      <w:r>
        <w:rPr>
          <w:rFonts w:hint="eastAsia"/>
          <w:vertAlign w:val="superscript"/>
        </w:rPr>
        <w:t xml:space="preserve"> </w:t>
      </w:r>
      <w:r>
        <w:rPr>
          <w:rFonts w:hint="eastAsia"/>
        </w:rPr>
        <w:t>cm～30</w:t>
      </w:r>
      <w:r>
        <w:rPr>
          <w:rFonts w:hint="eastAsia"/>
          <w:vertAlign w:val="superscript"/>
          <w:lang w:val="en-US" w:eastAsia="zh-CN"/>
        </w:rPr>
        <w:t xml:space="preserve"> </w:t>
      </w:r>
      <w:r>
        <w:rPr>
          <w:rFonts w:hint="eastAsia"/>
        </w:rPr>
        <w:t>cm，</w:t>
      </w:r>
      <w:r>
        <w:t>盖土</w:t>
      </w:r>
      <w:r>
        <w:rPr>
          <w:rFonts w:hint="eastAsia"/>
        </w:rPr>
        <w:t>后附枝露出土面</w:t>
      </w:r>
      <w:r>
        <w:t>。</w:t>
      </w:r>
    </w:p>
    <w:p w14:paraId="51ACEB43">
      <w:pPr>
        <w:pStyle w:val="97"/>
        <w:spacing w:before="120" w:after="120"/>
      </w:pPr>
      <w:r>
        <w:rPr>
          <w:rFonts w:hint="eastAsia"/>
        </w:rPr>
        <w:t>覆土与保湿</w:t>
      </w:r>
    </w:p>
    <w:p w14:paraId="64D20B1F">
      <w:pPr>
        <w:pStyle w:val="59"/>
        <w:ind w:firstLine="420"/>
      </w:pPr>
      <w:r>
        <w:rPr>
          <w:rFonts w:hint="eastAsia"/>
        </w:rPr>
        <w:t>覆土厚度为5</w:t>
      </w:r>
      <w:r>
        <w:rPr>
          <w:rFonts w:hint="eastAsia"/>
          <w:vertAlign w:val="superscript"/>
        </w:rPr>
        <w:t xml:space="preserve"> </w:t>
      </w:r>
      <w:r>
        <w:rPr>
          <w:rFonts w:hint="eastAsia"/>
        </w:rPr>
        <w:t>cm～10</w:t>
      </w:r>
      <w:r>
        <w:rPr>
          <w:rFonts w:hint="eastAsia"/>
          <w:vertAlign w:val="superscript"/>
        </w:rPr>
        <w:t xml:space="preserve"> </w:t>
      </w:r>
      <w:r>
        <w:rPr>
          <w:rFonts w:hint="eastAsia"/>
        </w:rPr>
        <w:t>cm，压实后浇透水。采用稻草或遮阳网覆盖保湿，保持苗床土壤湿润且无积水。待节部腋芽萌发并生根后，逐步减少遮阳强度。</w:t>
      </w:r>
    </w:p>
    <w:bookmarkEnd w:id="215"/>
    <w:p w14:paraId="7763BBD4">
      <w:pPr>
        <w:pStyle w:val="68"/>
        <w:spacing w:before="120" w:after="120"/>
      </w:pPr>
      <w:bookmarkStart w:id="223" w:name="_Toc225163664"/>
      <w:bookmarkStart w:id="224" w:name="_Toc225163957"/>
      <w:bookmarkStart w:id="225" w:name="OLE_LINK13"/>
      <w:r>
        <w:rPr>
          <w:rFonts w:hint="eastAsia"/>
        </w:rPr>
        <w:t>容器育苗</w:t>
      </w:r>
      <w:bookmarkEnd w:id="223"/>
      <w:bookmarkEnd w:id="224"/>
    </w:p>
    <w:bookmarkEnd w:id="225"/>
    <w:p w14:paraId="1262B3DC">
      <w:pPr>
        <w:pStyle w:val="97"/>
        <w:spacing w:before="120" w:after="120"/>
      </w:pPr>
      <w:r>
        <w:rPr>
          <w:rFonts w:hint="eastAsia"/>
        </w:rPr>
        <w:t>育苗材料</w:t>
      </w:r>
    </w:p>
    <w:p w14:paraId="3E5C161A">
      <w:pPr>
        <w:pStyle w:val="59"/>
        <w:ind w:firstLine="420"/>
      </w:pPr>
      <w:r>
        <w:rPr>
          <w:rFonts w:hint="eastAsia"/>
        </w:rPr>
        <w:t>选用6.3.1规定的枝条为育苗材料。</w:t>
      </w:r>
    </w:p>
    <w:p w14:paraId="11130092">
      <w:pPr>
        <w:pStyle w:val="97"/>
        <w:spacing w:before="120" w:after="120"/>
      </w:pPr>
      <w:r>
        <w:rPr>
          <w:rFonts w:hint="eastAsia"/>
        </w:rPr>
        <w:t>容器要求</w:t>
      </w:r>
    </w:p>
    <w:p w14:paraId="38ABF040">
      <w:pPr>
        <w:pStyle w:val="59"/>
        <w:ind w:firstLine="420"/>
      </w:pPr>
      <w:r>
        <w:rPr>
          <w:rFonts w:hint="eastAsia"/>
        </w:rPr>
        <w:t>宜选用全新聚乙烯或聚丙烯材质塑料容器或无纺布容器。塑料容器规格为12</w:t>
      </w:r>
      <w:r>
        <w:rPr>
          <w:rFonts w:hint="eastAsia"/>
          <w:vertAlign w:val="superscript"/>
        </w:rPr>
        <w:t xml:space="preserve"> </w:t>
      </w:r>
      <w:r>
        <w:rPr>
          <w:rFonts w:hint="eastAsia"/>
        </w:rPr>
        <w:t>cm～16</w:t>
      </w:r>
      <w:r>
        <w:rPr>
          <w:rFonts w:hint="eastAsia"/>
          <w:vertAlign w:val="superscript"/>
        </w:rPr>
        <w:t xml:space="preserve"> </w:t>
      </w:r>
      <w:r>
        <w:rPr>
          <w:rFonts w:hint="eastAsia"/>
        </w:rPr>
        <w:t>cm×16</w:t>
      </w:r>
      <w:r>
        <w:rPr>
          <w:rFonts w:hint="eastAsia"/>
          <w:vertAlign w:val="superscript"/>
        </w:rPr>
        <w:t xml:space="preserve"> </w:t>
      </w:r>
      <w:r>
        <w:rPr>
          <w:rFonts w:hint="eastAsia"/>
        </w:rPr>
        <w:t>cm～20</w:t>
      </w:r>
      <w:r>
        <w:rPr>
          <w:rFonts w:hint="eastAsia"/>
          <w:vertAlign w:val="superscript"/>
        </w:rPr>
        <w:t xml:space="preserve"> </w:t>
      </w:r>
      <w:r>
        <w:rPr>
          <w:rFonts w:hint="eastAsia"/>
        </w:rPr>
        <w:t>cm，壁厚0.6</w:t>
      </w:r>
      <w:r>
        <w:rPr>
          <w:rFonts w:hint="eastAsia"/>
          <w:vertAlign w:val="superscript"/>
        </w:rPr>
        <w:t xml:space="preserve"> </w:t>
      </w:r>
      <w:r>
        <w:rPr>
          <w:rFonts w:hint="eastAsia"/>
        </w:rPr>
        <w:t>mm～1.0</w:t>
      </w:r>
      <w:r>
        <w:rPr>
          <w:rFonts w:hint="eastAsia"/>
          <w:vertAlign w:val="superscript"/>
        </w:rPr>
        <w:t xml:space="preserve"> </w:t>
      </w:r>
      <w:r>
        <w:rPr>
          <w:rFonts w:hint="eastAsia"/>
        </w:rPr>
        <w:t>mm，底部设若干排水孔；无纺布容器采用聚丙烯材质，克重80</w:t>
      </w:r>
      <w:r>
        <w:rPr>
          <w:rFonts w:hint="eastAsia"/>
          <w:vertAlign w:val="superscript"/>
        </w:rPr>
        <w:t xml:space="preserve"> </w:t>
      </w:r>
      <w:r>
        <w:rPr>
          <w:rFonts w:hint="eastAsia"/>
        </w:rPr>
        <w:t>g/㎡～110</w:t>
      </w:r>
      <w:r>
        <w:rPr>
          <w:rFonts w:hint="eastAsia"/>
          <w:vertAlign w:val="superscript"/>
        </w:rPr>
        <w:t xml:space="preserve"> </w:t>
      </w:r>
      <w:r>
        <w:rPr>
          <w:rFonts w:hint="eastAsia"/>
        </w:rPr>
        <w:t>g/㎡，规格与塑料容器一致。容器应完好无损、无变形、洁净规范，无影响种苗生长的破损或污染。</w:t>
      </w:r>
    </w:p>
    <w:p w14:paraId="67D0CE3D">
      <w:pPr>
        <w:pStyle w:val="97"/>
        <w:spacing w:before="120" w:after="120"/>
      </w:pPr>
      <w:r>
        <w:rPr>
          <w:rFonts w:hint="eastAsia"/>
        </w:rPr>
        <w:t>基质配置</w:t>
      </w:r>
    </w:p>
    <w:p w14:paraId="75786E9D">
      <w:pPr>
        <w:pStyle w:val="59"/>
        <w:ind w:firstLine="420"/>
      </w:pPr>
      <w:r>
        <w:rPr>
          <w:rFonts w:hint="eastAsia"/>
        </w:rPr>
        <w:t>育苗基质配比宜为：黄心土50％～60％、轻基质（椰糠、沤制腐熟的碎树皮、炭化锯末等）30％～40％、钙镁磷肥3％～5％、生物有机肥3％～5％。</w:t>
      </w:r>
    </w:p>
    <w:p w14:paraId="7D998D86">
      <w:pPr>
        <w:pStyle w:val="97"/>
        <w:spacing w:before="120" w:after="120"/>
      </w:pPr>
      <w:r>
        <w:rPr>
          <w:rFonts w:hint="eastAsia"/>
        </w:rPr>
        <w:t>消毒</w:t>
      </w:r>
    </w:p>
    <w:p w14:paraId="4B89B1FB">
      <w:pPr>
        <w:pStyle w:val="59"/>
        <w:ind w:firstLine="420"/>
      </w:pPr>
      <w:r>
        <w:rPr>
          <w:rFonts w:hint="eastAsia"/>
        </w:rPr>
        <w:t>将按配比充分混匀的育苗基质装入容器后，采</w:t>
      </w:r>
      <w:r>
        <w:rPr>
          <w:rFonts w:hint="eastAsia" w:hAnsi="宋体" w:cs="宋体"/>
          <w:spacing w:val="-1"/>
        </w:rPr>
        <w:t>用0.1％</w:t>
      </w:r>
      <w:r>
        <w:rPr>
          <w:rFonts w:hint="eastAsia"/>
        </w:rPr>
        <w:t>～</w:t>
      </w:r>
      <w:r>
        <w:rPr>
          <w:rFonts w:hint="eastAsia" w:hAnsi="宋体" w:cs="宋体"/>
          <w:spacing w:val="-1"/>
        </w:rPr>
        <w:t>0.3％的高锰酸钾溶液</w:t>
      </w:r>
      <w:r>
        <w:rPr>
          <w:rFonts w:hint="eastAsia" w:hAnsi="宋体" w:cs="宋体"/>
          <w:spacing w:val="-1"/>
          <w:lang w:val="en-US" w:eastAsia="zh-CN"/>
        </w:rPr>
        <w:t>浇透</w:t>
      </w:r>
      <w:r>
        <w:rPr>
          <w:rFonts w:hint="eastAsia" w:hAnsi="宋体" w:cs="宋体"/>
          <w:spacing w:val="-1"/>
        </w:rPr>
        <w:t>基质。</w:t>
      </w:r>
      <w:r>
        <w:rPr>
          <w:rFonts w:hint="eastAsia" w:hAnsi="宋体" w:cs="宋体"/>
          <w:spacing w:val="-1"/>
          <w:lang w:val="en-US" w:eastAsia="zh-CN"/>
        </w:rPr>
        <w:t>其他同6.4.1.5</w:t>
      </w:r>
      <w:r>
        <w:rPr>
          <w:rFonts w:hint="eastAsia" w:hAnsi="宋体" w:cs="宋体"/>
          <w:spacing w:val="-1"/>
        </w:rPr>
        <w:t>。</w:t>
      </w:r>
    </w:p>
    <w:p w14:paraId="31871856">
      <w:pPr>
        <w:pStyle w:val="97"/>
        <w:spacing w:before="120" w:after="120"/>
        <w:rPr>
          <w:szCs w:val="22"/>
        </w:rPr>
      </w:pPr>
      <w:r>
        <w:rPr>
          <w:rStyle w:val="235"/>
          <w:rFonts w:hint="eastAsia"/>
        </w:rPr>
        <w:t>扦插</w:t>
      </w:r>
    </w:p>
    <w:p w14:paraId="12BEE30D">
      <w:pPr>
        <w:pStyle w:val="59"/>
        <w:ind w:firstLine="420"/>
        <w:rPr>
          <w:rFonts w:ascii="Microsoft Yi Baiti" w:hAnsi="Microsoft Yi Baiti" w:cs="Microsoft Yi Baiti"/>
        </w:rPr>
      </w:pPr>
      <w:r>
        <w:rPr>
          <w:rFonts w:hint="eastAsia"/>
        </w:rPr>
        <w:t>2～5月份，将插穗基部置于1</w:t>
      </w:r>
      <w:r>
        <w:rPr>
          <w:rFonts w:hint="eastAsia"/>
          <w:vertAlign w:val="superscript"/>
        </w:rPr>
        <w:t xml:space="preserve"> </w:t>
      </w:r>
      <w:r>
        <w:rPr>
          <w:rFonts w:hint="eastAsia"/>
        </w:rPr>
        <w:t>500～2</w:t>
      </w:r>
      <w:r>
        <w:rPr>
          <w:rFonts w:hint="eastAsia"/>
          <w:vertAlign w:val="superscript"/>
        </w:rPr>
        <w:t xml:space="preserve"> </w:t>
      </w:r>
      <w:r>
        <w:rPr>
          <w:rFonts w:hint="eastAsia"/>
        </w:rPr>
        <w:t>000倍生根粉药液中浸泡2</w:t>
      </w:r>
      <w:r>
        <w:rPr>
          <w:rFonts w:hint="eastAsia"/>
          <w:vertAlign w:val="superscript"/>
        </w:rPr>
        <w:t xml:space="preserve"> </w:t>
      </w:r>
      <w:r>
        <w:rPr>
          <w:rFonts w:hint="eastAsia"/>
        </w:rPr>
        <w:t>h～3</w:t>
      </w:r>
      <w:r>
        <w:rPr>
          <w:rFonts w:hint="eastAsia"/>
          <w:vertAlign w:val="superscript"/>
        </w:rPr>
        <w:t xml:space="preserve"> </w:t>
      </w:r>
      <w:r>
        <w:rPr>
          <w:rFonts w:hint="eastAsia"/>
        </w:rPr>
        <w:t>h；扦插前，采用相同浓度的生根粉药液调制黄泥浆，将插穗基部切口蘸涂黄泥浆。</w:t>
      </w:r>
      <w:bookmarkStart w:id="456" w:name="_GoBack"/>
      <w:bookmarkEnd w:id="456"/>
      <w:r>
        <w:rPr>
          <w:rFonts w:hint="eastAsia"/>
        </w:rPr>
        <w:t>用直径略大于插穗的小木条以15°～20°的倾斜角引洞，将插穗2/3的长度插入洞中并压实基质。</w:t>
      </w:r>
    </w:p>
    <w:p w14:paraId="15276361">
      <w:pPr>
        <w:pStyle w:val="108"/>
        <w:spacing w:before="120" w:after="120"/>
      </w:pPr>
      <w:bookmarkStart w:id="226" w:name="_Toc225598608"/>
      <w:bookmarkStart w:id="227" w:name="_Toc220419752"/>
      <w:bookmarkStart w:id="228" w:name="_Toc225526801"/>
      <w:bookmarkStart w:id="229" w:name="_Toc225163665"/>
      <w:bookmarkStart w:id="230" w:name="_Toc225163958"/>
      <w:bookmarkStart w:id="231" w:name="_Toc225798610"/>
      <w:bookmarkStart w:id="232" w:name="_Toc225599981"/>
      <w:bookmarkStart w:id="233" w:name="_Toc220485177"/>
      <w:bookmarkStart w:id="234" w:name="_Toc220419937"/>
      <w:bookmarkStart w:id="235" w:name="_Toc214297244"/>
      <w:bookmarkStart w:id="236" w:name="_Toc214298833"/>
      <w:bookmarkStart w:id="237" w:name="_Toc225783514"/>
      <w:bookmarkStart w:id="238" w:name="_Toc220486084"/>
      <w:bookmarkStart w:id="239" w:name="_Toc225689515"/>
      <w:bookmarkStart w:id="240" w:name="_Toc225798676"/>
      <w:bookmarkStart w:id="241" w:name="_Toc225459778"/>
      <w:bookmarkStart w:id="242" w:name="_Toc214292023"/>
      <w:r>
        <w:rPr>
          <w:rFonts w:hint="eastAsia"/>
        </w:rPr>
        <w:t>苗期管理</w:t>
      </w:r>
      <w:bookmarkEnd w:id="216"/>
      <w:bookmarkEnd w:id="217"/>
      <w:bookmarkEnd w:id="218"/>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6799616C">
      <w:pPr>
        <w:pStyle w:val="68"/>
        <w:spacing w:before="120" w:after="120"/>
      </w:pPr>
      <w:bookmarkStart w:id="243" w:name="_Toc220486085"/>
      <w:bookmarkStart w:id="244" w:name="_Toc214292024"/>
      <w:bookmarkStart w:id="245" w:name="_Toc199425069"/>
      <w:bookmarkStart w:id="246" w:name="_Toc220485178"/>
      <w:bookmarkStart w:id="247" w:name="_Toc220419938"/>
      <w:bookmarkStart w:id="248" w:name="_Toc225163666"/>
      <w:bookmarkStart w:id="249" w:name="_Toc214297245"/>
      <w:bookmarkStart w:id="250" w:name="_Toc214298834"/>
      <w:bookmarkStart w:id="251" w:name="_Toc199321749"/>
      <w:bookmarkStart w:id="252" w:name="_Toc225163959"/>
      <w:bookmarkStart w:id="253" w:name="_Toc220419753"/>
      <w:bookmarkStart w:id="254" w:name="_Toc199340839"/>
      <w:bookmarkStart w:id="255" w:name="_Toc199340838"/>
      <w:bookmarkStart w:id="256" w:name="_Toc199321748"/>
      <w:bookmarkStart w:id="257" w:name="_Toc199425068"/>
      <w:r>
        <w:rPr>
          <w:rFonts w:hint="eastAsia"/>
        </w:rPr>
        <w:t>水分管理</w:t>
      </w:r>
      <w:bookmarkEnd w:id="243"/>
      <w:bookmarkEnd w:id="244"/>
      <w:bookmarkEnd w:id="245"/>
      <w:bookmarkEnd w:id="246"/>
      <w:bookmarkEnd w:id="247"/>
      <w:bookmarkEnd w:id="248"/>
      <w:bookmarkEnd w:id="249"/>
      <w:bookmarkEnd w:id="250"/>
      <w:bookmarkEnd w:id="251"/>
      <w:bookmarkEnd w:id="252"/>
      <w:bookmarkEnd w:id="253"/>
      <w:bookmarkEnd w:id="254"/>
    </w:p>
    <w:p w14:paraId="3603515C">
      <w:pPr>
        <w:pStyle w:val="168"/>
        <w:numPr>
          <w:ilvl w:val="255"/>
          <w:numId w:val="0"/>
        </w:numPr>
        <w:ind w:firstLine="420" w:firstLineChars="200"/>
      </w:pPr>
      <w:r>
        <w:rPr>
          <w:rFonts w:hint="eastAsia"/>
        </w:rPr>
        <w:t>出苗期或移栽后，保持基质土壤湿润，根据土地墒情浇水。雨季及时排水，旱季每3</w:t>
      </w:r>
      <w:bookmarkStart w:id="258" w:name="OLE_LINK68"/>
      <w:r>
        <w:rPr>
          <w:rFonts w:hint="eastAsia"/>
          <w:vertAlign w:val="superscript"/>
        </w:rPr>
        <w:t xml:space="preserve"> </w:t>
      </w:r>
      <w:bookmarkEnd w:id="258"/>
      <w:r>
        <w:rPr>
          <w:rFonts w:hint="eastAsia"/>
        </w:rPr>
        <w:t>d～7</w:t>
      </w:r>
      <w:r>
        <w:rPr>
          <w:rFonts w:hint="eastAsia"/>
          <w:vertAlign w:val="superscript"/>
        </w:rPr>
        <w:t xml:space="preserve"> </w:t>
      </w:r>
      <w:r>
        <w:rPr>
          <w:rFonts w:hint="eastAsia"/>
        </w:rPr>
        <w:t>d灌溉1次，可采用滴灌或沟灌。炼苗期间适当控水，基质土壤相对湿度保持在50</w:t>
      </w:r>
      <w:bookmarkStart w:id="259" w:name="OLE_LINK88"/>
      <w:bookmarkStart w:id="260" w:name="OLE_LINK87"/>
      <w:r>
        <w:rPr>
          <w:rFonts w:hint="eastAsia"/>
        </w:rPr>
        <w:t>％</w:t>
      </w:r>
      <w:bookmarkEnd w:id="259"/>
      <w:bookmarkEnd w:id="260"/>
      <w:bookmarkStart w:id="261" w:name="OLE_LINK72"/>
      <w:bookmarkStart w:id="262" w:name="OLE_LINK71"/>
      <w:r>
        <w:rPr>
          <w:rFonts w:hint="eastAsia"/>
        </w:rPr>
        <w:t>～</w:t>
      </w:r>
      <w:bookmarkEnd w:id="261"/>
      <w:bookmarkEnd w:id="262"/>
      <w:r>
        <w:rPr>
          <w:rFonts w:hint="eastAsia"/>
        </w:rPr>
        <w:t>60％。</w:t>
      </w:r>
    </w:p>
    <w:p w14:paraId="142797CB">
      <w:pPr>
        <w:pStyle w:val="68"/>
        <w:spacing w:before="120" w:after="120"/>
      </w:pPr>
      <w:bookmarkStart w:id="263" w:name="_Toc220419754"/>
      <w:bookmarkStart w:id="264" w:name="_Toc220419939"/>
      <w:bookmarkStart w:id="265" w:name="_Toc214297246"/>
      <w:bookmarkStart w:id="266" w:name="_Toc220486086"/>
      <w:bookmarkStart w:id="267" w:name="_Toc214298835"/>
      <w:bookmarkStart w:id="268" w:name="_Toc225163960"/>
      <w:bookmarkStart w:id="269" w:name="_Toc214292025"/>
      <w:bookmarkStart w:id="270" w:name="_Toc220485179"/>
      <w:bookmarkStart w:id="271" w:name="_Toc225163667"/>
      <w:bookmarkStart w:id="272" w:name="OLE_LINK14"/>
      <w:r>
        <w:rPr>
          <w:rFonts w:hint="eastAsia"/>
        </w:rPr>
        <w:t>施肥</w:t>
      </w:r>
      <w:bookmarkEnd w:id="255"/>
      <w:bookmarkEnd w:id="256"/>
      <w:bookmarkEnd w:id="257"/>
      <w:bookmarkEnd w:id="263"/>
      <w:bookmarkEnd w:id="264"/>
      <w:bookmarkEnd w:id="265"/>
      <w:bookmarkEnd w:id="266"/>
      <w:bookmarkEnd w:id="267"/>
      <w:bookmarkEnd w:id="268"/>
      <w:bookmarkEnd w:id="269"/>
      <w:bookmarkEnd w:id="270"/>
      <w:bookmarkEnd w:id="271"/>
    </w:p>
    <w:p w14:paraId="7432A542">
      <w:pPr>
        <w:pStyle w:val="167"/>
      </w:pPr>
      <w:r>
        <w:rPr>
          <w:rFonts w:hint="eastAsia"/>
        </w:rPr>
        <w:t>育苗后1个月或春季萌芽期，淋施0.5％</w:t>
      </w:r>
      <w:bookmarkStart w:id="273" w:name="OLE_LINK78"/>
      <w:r>
        <w:rPr>
          <w:rFonts w:hint="eastAsia"/>
        </w:rPr>
        <w:t>～</w:t>
      </w:r>
      <w:bookmarkEnd w:id="273"/>
      <w:r>
        <w:rPr>
          <w:rFonts w:hint="eastAsia"/>
        </w:rPr>
        <w:t>1％尿素液肥75</w:t>
      </w:r>
      <w:bookmarkStart w:id="274" w:name="OLE_LINK73"/>
      <w:r>
        <w:rPr>
          <w:rFonts w:hint="eastAsia"/>
          <w:vertAlign w:val="superscript"/>
        </w:rPr>
        <w:t xml:space="preserve"> </w:t>
      </w:r>
      <w:r>
        <w:rPr>
          <w:rFonts w:hint="eastAsia"/>
        </w:rPr>
        <w:t>kg</w:t>
      </w:r>
      <w:bookmarkEnd w:id="274"/>
      <w:bookmarkStart w:id="275" w:name="OLE_LINK77"/>
      <w:bookmarkStart w:id="276" w:name="OLE_LINK76"/>
      <w:r>
        <w:rPr>
          <w:rFonts w:hint="eastAsia"/>
        </w:rPr>
        <w:t>/hm</w:t>
      </w:r>
      <w:r>
        <w:rPr>
          <w:rFonts w:hint="eastAsia"/>
          <w:vertAlign w:val="superscript"/>
        </w:rPr>
        <w:t>2</w:t>
      </w:r>
      <w:r>
        <w:rPr>
          <w:rFonts w:hint="eastAsia"/>
        </w:rPr>
        <w:t>～</w:t>
      </w:r>
      <w:bookmarkEnd w:id="275"/>
      <w:bookmarkEnd w:id="276"/>
      <w:r>
        <w:rPr>
          <w:rFonts w:hint="eastAsia"/>
        </w:rPr>
        <w:t>120</w:t>
      </w:r>
      <w:r>
        <w:rPr>
          <w:rFonts w:hint="eastAsia"/>
          <w:vertAlign w:val="superscript"/>
        </w:rPr>
        <w:t xml:space="preserve"> </w:t>
      </w:r>
      <w:r>
        <w:rPr>
          <w:rFonts w:hint="eastAsia"/>
        </w:rPr>
        <w:t>kg/hm</w:t>
      </w:r>
      <w:r>
        <w:rPr>
          <w:rFonts w:hint="eastAsia"/>
          <w:vertAlign w:val="superscript"/>
        </w:rPr>
        <w:t>2</w:t>
      </w:r>
      <w:r>
        <w:rPr>
          <w:rFonts w:hint="eastAsia"/>
        </w:rPr>
        <w:t>，或施用高氮型复合肥（</w:t>
      </w:r>
      <w:r>
        <w:rPr>
          <w:rFonts w:hint="eastAsia" w:cs="Calibri"/>
        </w:rPr>
        <w:t>N</w:t>
      </w:r>
      <w:r>
        <w:rPr>
          <w:rFonts w:hint="eastAsia" w:hAnsi="宋体" w:cs="宋体"/>
        </w:rPr>
        <w:t>：</w:t>
      </w:r>
      <w:r>
        <w:rPr>
          <w:rFonts w:hint="eastAsia" w:cs="Calibri"/>
        </w:rPr>
        <w:t>P</w:t>
      </w:r>
      <w:r>
        <w:rPr>
          <w:rFonts w:hint="eastAsia" w:cs="Calibri"/>
          <w:vertAlign w:val="subscript"/>
        </w:rPr>
        <w:t>2</w:t>
      </w:r>
      <w:r>
        <w:rPr>
          <w:rFonts w:hint="eastAsia" w:cs="Calibri"/>
        </w:rPr>
        <w:t>O</w:t>
      </w:r>
      <w:r>
        <w:rPr>
          <w:rFonts w:hint="eastAsia" w:cs="Calibri"/>
          <w:vertAlign w:val="subscript"/>
        </w:rPr>
        <w:t>5</w:t>
      </w:r>
      <w:r>
        <w:rPr>
          <w:rFonts w:hint="eastAsia" w:hAnsi="宋体" w:cs="宋体"/>
        </w:rPr>
        <w:t>：</w:t>
      </w:r>
      <w:r>
        <w:rPr>
          <w:rFonts w:hint="eastAsia" w:cs="Calibri"/>
        </w:rPr>
        <w:t>K</w:t>
      </w:r>
      <w:r>
        <w:rPr>
          <w:rFonts w:hint="eastAsia" w:cs="Calibri"/>
          <w:vertAlign w:val="subscript"/>
        </w:rPr>
        <w:t>2</w:t>
      </w:r>
      <w:r>
        <w:rPr>
          <w:rFonts w:hint="eastAsia" w:cs="Calibri"/>
        </w:rPr>
        <w:t>O=</w:t>
      </w:r>
      <w:r>
        <w:rPr>
          <w:rFonts w:hint="eastAsia"/>
        </w:rPr>
        <w:t>20</w:t>
      </w:r>
      <w:r>
        <w:rPr>
          <w:rFonts w:hint="eastAsia" w:hAnsi="宋体" w:cs="宋体"/>
        </w:rPr>
        <w:t>：</w:t>
      </w:r>
      <w:r>
        <w:rPr>
          <w:rFonts w:hint="eastAsia"/>
        </w:rPr>
        <w:t>10</w:t>
      </w:r>
      <w:r>
        <w:rPr>
          <w:rFonts w:hint="eastAsia" w:hAnsi="宋体" w:cs="宋体"/>
        </w:rPr>
        <w:t>：</w:t>
      </w:r>
      <w:r>
        <w:rPr>
          <w:rFonts w:hint="eastAsia"/>
        </w:rPr>
        <w:t>10）150</w:t>
      </w:r>
      <w:r>
        <w:rPr>
          <w:rFonts w:hint="eastAsia"/>
          <w:vertAlign w:val="superscript"/>
        </w:rPr>
        <w:t xml:space="preserve"> </w:t>
      </w:r>
      <w:r>
        <w:rPr>
          <w:rFonts w:hint="eastAsia"/>
        </w:rPr>
        <w:t>kg/hm</w:t>
      </w:r>
      <w:r>
        <w:rPr>
          <w:rFonts w:hint="eastAsia"/>
          <w:vertAlign w:val="superscript"/>
        </w:rPr>
        <w:t>2</w:t>
      </w:r>
      <w:r>
        <w:rPr>
          <w:rFonts w:hint="eastAsia"/>
        </w:rPr>
        <w:t>～225</w:t>
      </w:r>
      <w:r>
        <w:rPr>
          <w:rFonts w:hint="eastAsia"/>
          <w:vertAlign w:val="superscript"/>
        </w:rPr>
        <w:t xml:space="preserve"> </w:t>
      </w:r>
      <w:r>
        <w:rPr>
          <w:rFonts w:hint="eastAsia"/>
        </w:rPr>
        <w:t>kg/hm</w:t>
      </w:r>
      <w:r>
        <w:rPr>
          <w:rFonts w:hint="eastAsia"/>
          <w:vertAlign w:val="superscript"/>
        </w:rPr>
        <w:t>2</w:t>
      </w:r>
      <w:r>
        <w:rPr>
          <w:rFonts w:hint="eastAsia"/>
        </w:rPr>
        <w:t>。</w:t>
      </w:r>
    </w:p>
    <w:p w14:paraId="52BAAA9F">
      <w:pPr>
        <w:pStyle w:val="167"/>
      </w:pPr>
      <w:r>
        <w:rPr>
          <w:rFonts w:hint="eastAsia"/>
        </w:rPr>
        <w:t>苗木生长旺盛期（栽植后3个月），于行间开沟撒施复合肥（</w:t>
      </w:r>
      <w:r>
        <w:rPr>
          <w:rFonts w:hint="eastAsia" w:cs="Calibri"/>
        </w:rPr>
        <w:t>N</w:t>
      </w:r>
      <w:r>
        <w:rPr>
          <w:rFonts w:hint="eastAsia" w:hAnsi="宋体" w:cs="宋体"/>
        </w:rPr>
        <w:t>：</w:t>
      </w:r>
      <w:r>
        <w:rPr>
          <w:rFonts w:hint="eastAsia" w:cs="Calibri"/>
        </w:rPr>
        <w:t>P</w:t>
      </w:r>
      <w:r>
        <w:rPr>
          <w:rFonts w:hint="eastAsia" w:cs="Calibri"/>
          <w:vertAlign w:val="subscript"/>
        </w:rPr>
        <w:t>2</w:t>
      </w:r>
      <w:r>
        <w:rPr>
          <w:rFonts w:hint="eastAsia" w:cs="Calibri"/>
        </w:rPr>
        <w:t>O</w:t>
      </w:r>
      <w:r>
        <w:rPr>
          <w:rFonts w:hint="eastAsia" w:cs="Calibri"/>
          <w:vertAlign w:val="subscript"/>
        </w:rPr>
        <w:t>5</w:t>
      </w:r>
      <w:r>
        <w:rPr>
          <w:rFonts w:hint="eastAsia" w:hAnsi="宋体" w:cs="宋体"/>
        </w:rPr>
        <w:t>：</w:t>
      </w:r>
      <w:r>
        <w:rPr>
          <w:rFonts w:hint="eastAsia" w:cs="Calibri"/>
        </w:rPr>
        <w:t>K</w:t>
      </w:r>
      <w:r>
        <w:rPr>
          <w:rFonts w:hint="eastAsia" w:cs="Calibri"/>
          <w:vertAlign w:val="subscript"/>
        </w:rPr>
        <w:t>2</w:t>
      </w:r>
      <w:r>
        <w:rPr>
          <w:rFonts w:hint="eastAsia" w:cs="Calibri"/>
        </w:rPr>
        <w:t>O =</w:t>
      </w:r>
      <w:r>
        <w:rPr>
          <w:rFonts w:hint="eastAsia"/>
        </w:rPr>
        <w:t>15</w:t>
      </w:r>
      <w:r>
        <w:rPr>
          <w:rFonts w:hint="eastAsia" w:hAnsi="宋体" w:cs="宋体"/>
        </w:rPr>
        <w:t>：</w:t>
      </w:r>
      <w:r>
        <w:rPr>
          <w:rFonts w:hint="eastAsia"/>
        </w:rPr>
        <w:t>15</w:t>
      </w:r>
      <w:r>
        <w:rPr>
          <w:rFonts w:hint="eastAsia" w:hAnsi="宋体" w:cs="宋体"/>
        </w:rPr>
        <w:t>：</w:t>
      </w:r>
      <w:r>
        <w:rPr>
          <w:rFonts w:hint="eastAsia"/>
        </w:rPr>
        <w:t>15）</w:t>
      </w:r>
      <w:bookmarkStart w:id="277" w:name="OLE_LINK79"/>
      <w:bookmarkStart w:id="278" w:name="OLE_LINK80"/>
      <w:r>
        <w:rPr>
          <w:rFonts w:hint="eastAsia"/>
        </w:rPr>
        <w:t>225</w:t>
      </w:r>
      <w:r>
        <w:rPr>
          <w:rFonts w:hint="eastAsia"/>
          <w:vertAlign w:val="subscript"/>
        </w:rPr>
        <w:t xml:space="preserve"> </w:t>
      </w:r>
      <w:r>
        <w:rPr>
          <w:rFonts w:hint="eastAsia"/>
        </w:rPr>
        <w:t>kg/hm</w:t>
      </w:r>
      <w:r>
        <w:rPr>
          <w:rFonts w:hint="eastAsia"/>
          <w:vertAlign w:val="superscript"/>
        </w:rPr>
        <w:t>2</w:t>
      </w:r>
      <w:r>
        <w:rPr>
          <w:rFonts w:hint="eastAsia"/>
        </w:rPr>
        <w:t>～300</w:t>
      </w:r>
      <w:r>
        <w:rPr>
          <w:rFonts w:hint="eastAsia"/>
          <w:vertAlign w:val="subscript"/>
        </w:rPr>
        <w:t xml:space="preserve"> </w:t>
      </w:r>
      <w:r>
        <w:rPr>
          <w:rFonts w:hint="eastAsia"/>
        </w:rPr>
        <w:t>kg</w:t>
      </w:r>
      <w:bookmarkEnd w:id="277"/>
      <w:bookmarkEnd w:id="278"/>
      <w:r>
        <w:rPr>
          <w:rFonts w:hint="eastAsia"/>
        </w:rPr>
        <w:t>/hm</w:t>
      </w:r>
      <w:r>
        <w:rPr>
          <w:rFonts w:hint="eastAsia"/>
          <w:vertAlign w:val="superscript"/>
        </w:rPr>
        <w:t>2</w:t>
      </w:r>
      <w:r>
        <w:rPr>
          <w:rFonts w:hint="eastAsia"/>
        </w:rPr>
        <w:t>，施肥后淋透水，复合肥料符合GB/T 15063的规定。</w:t>
      </w:r>
    </w:p>
    <w:p w14:paraId="77FDB28E">
      <w:pPr>
        <w:pStyle w:val="167"/>
      </w:pPr>
      <w:r>
        <w:rPr>
          <w:rFonts w:hint="eastAsia"/>
        </w:rPr>
        <w:t>生长后期，施用过磷酸钙</w:t>
      </w:r>
      <w:bookmarkStart w:id="279" w:name="OLE_LINK82"/>
      <w:bookmarkStart w:id="280" w:name="OLE_LINK81"/>
      <w:r>
        <w:rPr>
          <w:rFonts w:hint="eastAsia"/>
        </w:rPr>
        <w:t>225</w:t>
      </w:r>
      <w:r>
        <w:rPr>
          <w:rFonts w:hint="eastAsia"/>
          <w:vertAlign w:val="subscript"/>
        </w:rPr>
        <w:t xml:space="preserve"> </w:t>
      </w:r>
      <w:r>
        <w:rPr>
          <w:rFonts w:hint="eastAsia"/>
        </w:rPr>
        <w:t>kg/hm</w:t>
      </w:r>
      <w:r>
        <w:rPr>
          <w:rFonts w:hint="eastAsia"/>
          <w:vertAlign w:val="superscript"/>
        </w:rPr>
        <w:t>2</w:t>
      </w:r>
      <w:r>
        <w:rPr>
          <w:rFonts w:hint="eastAsia"/>
        </w:rPr>
        <w:t>～300</w:t>
      </w:r>
      <w:r>
        <w:rPr>
          <w:rFonts w:hint="eastAsia"/>
          <w:vertAlign w:val="subscript"/>
        </w:rPr>
        <w:t xml:space="preserve"> </w:t>
      </w:r>
      <w:r>
        <w:rPr>
          <w:rFonts w:hint="eastAsia"/>
        </w:rPr>
        <w:t>kg</w:t>
      </w:r>
      <w:bookmarkEnd w:id="279"/>
      <w:bookmarkEnd w:id="280"/>
      <w:r>
        <w:rPr>
          <w:rFonts w:hint="eastAsia"/>
        </w:rPr>
        <w:t>/hm</w:t>
      </w:r>
      <w:r>
        <w:rPr>
          <w:rFonts w:hint="eastAsia"/>
          <w:vertAlign w:val="superscript"/>
        </w:rPr>
        <w:t>2</w:t>
      </w:r>
      <w:r>
        <w:rPr>
          <w:rFonts w:hint="eastAsia"/>
        </w:rPr>
        <w:t>和硫酸钾150</w:t>
      </w:r>
      <w:r>
        <w:rPr>
          <w:rFonts w:hint="eastAsia"/>
          <w:vertAlign w:val="subscript"/>
        </w:rPr>
        <w:t xml:space="preserve"> </w:t>
      </w:r>
      <w:r>
        <w:rPr>
          <w:rFonts w:hint="eastAsia"/>
        </w:rPr>
        <w:t>kg</w:t>
      </w:r>
      <w:bookmarkStart w:id="281" w:name="OLE_LINK83"/>
      <w:r>
        <w:rPr>
          <w:rFonts w:hint="eastAsia"/>
        </w:rPr>
        <w:t>/hm</w:t>
      </w:r>
      <w:r>
        <w:rPr>
          <w:rFonts w:hint="eastAsia"/>
          <w:vertAlign w:val="superscript"/>
        </w:rPr>
        <w:t>2</w:t>
      </w:r>
      <w:r>
        <w:rPr>
          <w:rFonts w:hint="eastAsia"/>
        </w:rPr>
        <w:t>～</w:t>
      </w:r>
      <w:bookmarkEnd w:id="281"/>
      <w:r>
        <w:rPr>
          <w:rFonts w:hint="eastAsia"/>
        </w:rPr>
        <w:t>225</w:t>
      </w:r>
      <w:r>
        <w:rPr>
          <w:rFonts w:hint="eastAsia"/>
          <w:vertAlign w:val="subscript"/>
        </w:rPr>
        <w:t xml:space="preserve"> </w:t>
      </w:r>
      <w:r>
        <w:rPr>
          <w:rFonts w:hint="eastAsia"/>
        </w:rPr>
        <w:t>kg/hm</w:t>
      </w:r>
      <w:r>
        <w:rPr>
          <w:rFonts w:hint="eastAsia"/>
          <w:vertAlign w:val="superscript"/>
        </w:rPr>
        <w:t>2</w:t>
      </w:r>
      <w:r>
        <w:rPr>
          <w:rFonts w:hint="eastAsia"/>
        </w:rPr>
        <w:t>。炼苗前15</w:t>
      </w:r>
      <w:r>
        <w:rPr>
          <w:rFonts w:hint="eastAsia"/>
          <w:vertAlign w:val="superscript"/>
        </w:rPr>
        <w:t xml:space="preserve"> </w:t>
      </w:r>
      <w:r>
        <w:rPr>
          <w:rFonts w:hint="eastAsia"/>
        </w:rPr>
        <w:t>d应停止施肥。</w:t>
      </w:r>
    </w:p>
    <w:bookmarkEnd w:id="272"/>
    <w:p w14:paraId="3305AAF7">
      <w:pPr>
        <w:pStyle w:val="68"/>
        <w:spacing w:before="120" w:after="120"/>
      </w:pPr>
      <w:bookmarkStart w:id="282" w:name="_Toc199321750"/>
      <w:bookmarkStart w:id="283" w:name="_Toc199425070"/>
      <w:bookmarkStart w:id="284" w:name="_Toc225163961"/>
      <w:bookmarkStart w:id="285" w:name="_Toc214297247"/>
      <w:bookmarkStart w:id="286" w:name="_Toc214292026"/>
      <w:bookmarkStart w:id="287" w:name="_Toc220486087"/>
      <w:bookmarkStart w:id="288" w:name="_Toc220419755"/>
      <w:bookmarkStart w:id="289" w:name="_Toc220419940"/>
      <w:bookmarkStart w:id="290" w:name="_Toc220485180"/>
      <w:bookmarkStart w:id="291" w:name="_Toc199340840"/>
      <w:bookmarkStart w:id="292" w:name="_Toc214298836"/>
      <w:bookmarkStart w:id="293" w:name="_Toc225163668"/>
      <w:r>
        <w:rPr>
          <w:rFonts w:hint="eastAsia"/>
        </w:rPr>
        <w:t>除草</w:t>
      </w:r>
      <w:bookmarkEnd w:id="282"/>
      <w:bookmarkEnd w:id="283"/>
      <w:bookmarkEnd w:id="284"/>
      <w:bookmarkEnd w:id="285"/>
      <w:bookmarkEnd w:id="286"/>
      <w:bookmarkEnd w:id="287"/>
      <w:bookmarkEnd w:id="288"/>
      <w:bookmarkEnd w:id="289"/>
      <w:bookmarkEnd w:id="290"/>
      <w:bookmarkEnd w:id="291"/>
      <w:bookmarkEnd w:id="292"/>
      <w:bookmarkEnd w:id="293"/>
    </w:p>
    <w:p w14:paraId="58244549">
      <w:pPr>
        <w:pStyle w:val="59"/>
        <w:ind w:firstLine="420"/>
      </w:pPr>
      <w:r>
        <w:rPr>
          <w:rFonts w:hint="eastAsia"/>
        </w:rPr>
        <w:t>前期采用人工除草，中后期可结合追肥进行除草松土，松土深度为5</w:t>
      </w:r>
      <w:r>
        <w:rPr>
          <w:vertAlign w:val="superscript"/>
        </w:rPr>
        <w:t xml:space="preserve"> </w:t>
      </w:r>
      <w:r>
        <w:rPr>
          <w:rFonts w:hint="eastAsia"/>
        </w:rPr>
        <w:t>cm</w:t>
      </w:r>
      <w:bookmarkStart w:id="294" w:name="OLE_LINK86"/>
      <w:r>
        <w:rPr>
          <w:rFonts w:hint="eastAsia" w:hAnsi="宋体"/>
        </w:rPr>
        <w:t>～</w:t>
      </w:r>
      <w:bookmarkEnd w:id="294"/>
      <w:r>
        <w:rPr>
          <w:rFonts w:hint="eastAsia"/>
        </w:rPr>
        <w:t>10</w:t>
      </w:r>
      <w:bookmarkStart w:id="295" w:name="OLE_LINK85"/>
      <w:bookmarkStart w:id="296" w:name="OLE_LINK84"/>
      <w:r>
        <w:rPr>
          <w:rFonts w:hint="eastAsia"/>
          <w:vertAlign w:val="superscript"/>
        </w:rPr>
        <w:t xml:space="preserve"> </w:t>
      </w:r>
      <w:bookmarkEnd w:id="295"/>
      <w:bookmarkEnd w:id="296"/>
      <w:r>
        <w:rPr>
          <w:rFonts w:hint="eastAsia"/>
        </w:rPr>
        <w:t>cm，全年中耕除草3</w:t>
      </w:r>
      <w:r>
        <w:rPr>
          <w:rFonts w:hint="eastAsia" w:hAnsi="宋体"/>
        </w:rPr>
        <w:t>～</w:t>
      </w:r>
      <w:r>
        <w:rPr>
          <w:rFonts w:hint="eastAsia"/>
        </w:rPr>
        <w:t>4次。</w:t>
      </w:r>
    </w:p>
    <w:p w14:paraId="46093334">
      <w:pPr>
        <w:pStyle w:val="68"/>
        <w:spacing w:before="120" w:after="120"/>
      </w:pPr>
      <w:bookmarkStart w:id="297" w:name="_Toc225163669"/>
      <w:bookmarkStart w:id="298" w:name="_Toc225163962"/>
      <w:bookmarkStart w:id="299" w:name="_Toc214297248"/>
      <w:bookmarkStart w:id="300" w:name="_Toc220485181"/>
      <w:bookmarkStart w:id="301" w:name="_Toc214298837"/>
      <w:bookmarkStart w:id="302" w:name="_Toc220419756"/>
      <w:bookmarkStart w:id="303" w:name="_Toc214292027"/>
      <w:bookmarkStart w:id="304" w:name="_Toc220486088"/>
      <w:bookmarkStart w:id="305" w:name="_Toc220419941"/>
      <w:bookmarkStart w:id="306" w:name="OLE_LINK15"/>
      <w:r>
        <w:rPr>
          <w:rFonts w:hint="eastAsia"/>
        </w:rPr>
        <w:t>遮荫与间苗</w:t>
      </w:r>
      <w:bookmarkEnd w:id="297"/>
      <w:bookmarkEnd w:id="298"/>
      <w:bookmarkEnd w:id="299"/>
      <w:bookmarkEnd w:id="300"/>
      <w:bookmarkEnd w:id="301"/>
      <w:bookmarkEnd w:id="302"/>
      <w:bookmarkEnd w:id="303"/>
      <w:bookmarkEnd w:id="304"/>
      <w:bookmarkEnd w:id="305"/>
    </w:p>
    <w:p w14:paraId="3F258EC9">
      <w:pPr>
        <w:pStyle w:val="168"/>
        <w:numPr>
          <w:ilvl w:val="255"/>
          <w:numId w:val="0"/>
        </w:numPr>
        <w:ind w:firstLine="420" w:firstLineChars="200"/>
      </w:pPr>
      <w:r>
        <w:rPr>
          <w:rFonts w:hint="eastAsia"/>
        </w:rPr>
        <w:t>育苗初期应搭建遮荫网，保持50</w:t>
      </w:r>
      <w:bookmarkStart w:id="307" w:name="OLE_LINK89"/>
      <w:bookmarkStart w:id="308" w:name="OLE_LINK90"/>
      <w:r>
        <w:rPr>
          <w:rFonts w:hint="eastAsia"/>
        </w:rPr>
        <w:t>％</w:t>
      </w:r>
      <w:bookmarkEnd w:id="307"/>
      <w:bookmarkEnd w:id="308"/>
      <w:bookmarkStart w:id="309" w:name="OLE_LINK94"/>
      <w:bookmarkStart w:id="310" w:name="OLE_LINK109"/>
      <w:bookmarkStart w:id="311" w:name="OLE_LINK93"/>
      <w:r>
        <w:rPr>
          <w:rFonts w:hint="eastAsia"/>
        </w:rPr>
        <w:t>～</w:t>
      </w:r>
      <w:bookmarkEnd w:id="309"/>
      <w:bookmarkEnd w:id="310"/>
      <w:bookmarkEnd w:id="311"/>
      <w:r>
        <w:rPr>
          <w:rFonts w:hint="eastAsia"/>
        </w:rPr>
        <w:t>60％的遮光率。待苗木成活稳定、新根生出后，可于阴天逐步撤去遮荫网。对于过密的萌蘖或弱苗、病苗，应及时疏除，对于缺株断行处，应及时用同龄壮苗补植。</w:t>
      </w:r>
    </w:p>
    <w:bookmarkEnd w:id="306"/>
    <w:p w14:paraId="114B08B2">
      <w:pPr>
        <w:pStyle w:val="68"/>
        <w:spacing w:before="120" w:after="120"/>
      </w:pPr>
      <w:bookmarkStart w:id="312" w:name="_Toc225163670"/>
      <w:bookmarkStart w:id="313" w:name="_Toc225163963"/>
      <w:r>
        <w:rPr>
          <w:rFonts w:hint="eastAsia"/>
        </w:rPr>
        <w:t>炼苗</w:t>
      </w:r>
      <w:bookmarkEnd w:id="312"/>
      <w:bookmarkEnd w:id="313"/>
    </w:p>
    <w:p w14:paraId="4D01DB8A">
      <w:pPr>
        <w:pStyle w:val="59"/>
        <w:ind w:firstLine="420"/>
      </w:pPr>
      <w:r>
        <w:rPr>
          <w:rFonts w:hint="eastAsia"/>
        </w:rPr>
        <w:t>出圃前1个月进行炼苗，逐步增加光照和通风时间，减少灌溉频率，炼苗期15</w:t>
      </w:r>
      <w:r>
        <w:rPr>
          <w:rFonts w:hint="eastAsia"/>
          <w:vertAlign w:val="superscript"/>
        </w:rPr>
        <w:t xml:space="preserve"> </w:t>
      </w:r>
      <w:r>
        <w:rPr>
          <w:rFonts w:hint="eastAsia"/>
        </w:rPr>
        <w:t>d～20</w:t>
      </w:r>
      <w:r>
        <w:rPr>
          <w:rFonts w:hint="eastAsia"/>
          <w:vertAlign w:val="superscript"/>
        </w:rPr>
        <w:t xml:space="preserve"> </w:t>
      </w:r>
      <w:r>
        <w:rPr>
          <w:rFonts w:hint="eastAsia"/>
        </w:rPr>
        <w:t>d。</w:t>
      </w:r>
    </w:p>
    <w:p w14:paraId="4A2B439C">
      <w:pPr>
        <w:pStyle w:val="108"/>
        <w:spacing w:before="120" w:after="120"/>
      </w:pPr>
      <w:bookmarkStart w:id="314" w:name="_Toc225783515"/>
      <w:bookmarkStart w:id="315" w:name="_Toc225689516"/>
      <w:bookmarkStart w:id="316" w:name="_Toc225599982"/>
      <w:bookmarkStart w:id="317" w:name="_Toc225598609"/>
      <w:bookmarkStart w:id="318" w:name="_Toc225798677"/>
      <w:bookmarkStart w:id="319" w:name="_Toc225798611"/>
      <w:r>
        <w:rPr>
          <w:rFonts w:hint="eastAsia"/>
        </w:rPr>
        <w:t>有害生物防控</w:t>
      </w:r>
      <w:bookmarkEnd w:id="314"/>
      <w:bookmarkEnd w:id="315"/>
      <w:bookmarkEnd w:id="316"/>
      <w:bookmarkEnd w:id="317"/>
      <w:bookmarkEnd w:id="318"/>
      <w:bookmarkEnd w:id="319"/>
    </w:p>
    <w:p w14:paraId="7A54E032">
      <w:pPr>
        <w:pStyle w:val="68"/>
        <w:spacing w:before="120" w:after="120"/>
        <w:rPr>
          <w:kern w:val="21"/>
          <w:szCs w:val="21"/>
        </w:rPr>
      </w:pPr>
      <w:bookmarkStart w:id="320" w:name="OLE_LINK18"/>
      <w:bookmarkStart w:id="321" w:name="OLE_LINK17"/>
      <w:r>
        <w:rPr>
          <w:rFonts w:hint="eastAsia"/>
        </w:rPr>
        <w:t>防治原则</w:t>
      </w:r>
    </w:p>
    <w:p w14:paraId="70DA898E">
      <w:pPr>
        <w:pStyle w:val="59"/>
        <w:ind w:firstLine="420"/>
      </w:pPr>
      <w:r>
        <w:rPr>
          <w:rFonts w:hint="eastAsia" w:hAnsi="宋体"/>
        </w:rPr>
        <w:t>坚持“预防为主、综合防治”的植保方针，遵循安全、优质的基本原则，综合应用农业、生态、生物、物理和化学防控。</w:t>
      </w:r>
    </w:p>
    <w:p w14:paraId="6E649A1F">
      <w:pPr>
        <w:pStyle w:val="68"/>
        <w:spacing w:before="120" w:after="120"/>
      </w:pPr>
      <w:r>
        <w:rPr>
          <w:rFonts w:hint="eastAsia"/>
        </w:rPr>
        <w:t>农业防治</w:t>
      </w:r>
    </w:p>
    <w:p w14:paraId="3BA37DAC">
      <w:pPr>
        <w:pStyle w:val="59"/>
        <w:ind w:firstLine="420"/>
      </w:pPr>
      <w:r>
        <w:rPr>
          <w:rFonts w:hint="eastAsia" w:hAnsi="宋体"/>
        </w:rPr>
        <w:t>合理密植，加强肥水管理，及时清除病笋、病叶和枯枝并集中销毁。</w:t>
      </w:r>
    </w:p>
    <w:p w14:paraId="0534B7A5">
      <w:pPr>
        <w:pStyle w:val="68"/>
        <w:spacing w:before="120" w:after="120"/>
      </w:pPr>
      <w:r>
        <w:rPr>
          <w:rFonts w:hint="eastAsia"/>
        </w:rPr>
        <w:t>物理防治</w:t>
      </w:r>
    </w:p>
    <w:p w14:paraId="4B2BBD3E">
      <w:pPr>
        <w:pStyle w:val="59"/>
        <w:ind w:firstLine="420"/>
      </w:pPr>
      <w:r>
        <w:rPr>
          <w:rFonts w:hint="eastAsia" w:hAnsi="宋体"/>
        </w:rPr>
        <w:t>利用诱虫灯、黄板、性诱剂等诱捕害虫。</w:t>
      </w:r>
    </w:p>
    <w:p w14:paraId="4EC29EF0">
      <w:pPr>
        <w:pStyle w:val="68"/>
        <w:spacing w:before="120" w:after="120"/>
      </w:pPr>
      <w:r>
        <w:rPr>
          <w:rFonts w:hint="eastAsia"/>
        </w:rPr>
        <w:t>生物防治</w:t>
      </w:r>
    </w:p>
    <w:p w14:paraId="61C9FD08">
      <w:pPr>
        <w:pStyle w:val="59"/>
        <w:ind w:firstLine="420"/>
      </w:pPr>
      <w:r>
        <w:rPr>
          <w:rFonts w:hint="eastAsia" w:hAnsi="宋体"/>
        </w:rPr>
        <w:t>保护和利用天敌，施用生物农药。</w:t>
      </w:r>
    </w:p>
    <w:p w14:paraId="7B794C06">
      <w:pPr>
        <w:pStyle w:val="108"/>
        <w:spacing w:before="120" w:after="120"/>
      </w:pPr>
      <w:bookmarkStart w:id="322" w:name="_Toc225798612"/>
      <w:bookmarkStart w:id="323" w:name="_Toc225689517"/>
      <w:bookmarkStart w:id="324" w:name="_Toc225598610"/>
      <w:bookmarkStart w:id="325" w:name="_Toc225599983"/>
      <w:bookmarkStart w:id="326" w:name="_Toc225783516"/>
      <w:bookmarkStart w:id="327" w:name="_Toc225798678"/>
      <w:bookmarkStart w:id="328" w:name="OLE_LINK16"/>
      <w:r>
        <w:rPr>
          <w:rFonts w:hint="eastAsia"/>
        </w:rPr>
        <w:t>化学防治</w:t>
      </w:r>
      <w:bookmarkEnd w:id="322"/>
      <w:bookmarkEnd w:id="323"/>
      <w:bookmarkEnd w:id="324"/>
      <w:bookmarkEnd w:id="325"/>
      <w:bookmarkEnd w:id="326"/>
      <w:bookmarkEnd w:id="327"/>
    </w:p>
    <w:p w14:paraId="79C2D9D6">
      <w:pPr>
        <w:pStyle w:val="59"/>
        <w:ind w:firstLine="420"/>
      </w:pPr>
      <w:r>
        <w:rPr>
          <w:rFonts w:hint="eastAsia" w:hAnsi="宋体"/>
        </w:rPr>
        <w:t>主要病虫害化学防治按以下进行，其他按</w:t>
      </w:r>
      <w:r>
        <w:rPr>
          <w:rFonts w:hint="eastAsia"/>
        </w:rPr>
        <w:t>LY/T 2338</w:t>
      </w:r>
      <w:r>
        <w:rPr>
          <w:rFonts w:hint="eastAsia" w:hAnsi="宋体"/>
        </w:rPr>
        <w:t>的规定执行，农药使用符合</w:t>
      </w:r>
      <w:r>
        <w:rPr>
          <w:rFonts w:hint="eastAsia"/>
        </w:rPr>
        <w:t>GB/T 8321</w:t>
      </w:r>
      <w:r>
        <w:rPr>
          <w:rFonts w:hint="eastAsia" w:hAnsi="宋体"/>
        </w:rPr>
        <w:t>的规定：</w:t>
      </w:r>
    </w:p>
    <w:p w14:paraId="01C0E25B">
      <w:pPr>
        <w:pStyle w:val="135"/>
      </w:pPr>
      <w:r>
        <w:rPr>
          <w:rFonts w:hint="eastAsia"/>
        </w:rPr>
        <w:t>真菌及地下害虫，每隔10</w:t>
      </w:r>
      <w:bookmarkStart w:id="329" w:name="OLE_LINK111"/>
      <w:bookmarkStart w:id="330" w:name="OLE_LINK110"/>
      <w:r>
        <w:rPr>
          <w:rFonts w:hint="eastAsia"/>
          <w:vertAlign w:val="superscript"/>
        </w:rPr>
        <w:t xml:space="preserve"> </w:t>
      </w:r>
      <w:bookmarkEnd w:id="329"/>
      <w:bookmarkEnd w:id="330"/>
      <w:r>
        <w:rPr>
          <w:rFonts w:hint="eastAsia"/>
        </w:rPr>
        <w:t>d～15</w:t>
      </w:r>
      <w:r>
        <w:rPr>
          <w:rFonts w:hint="eastAsia"/>
          <w:vertAlign w:val="superscript"/>
        </w:rPr>
        <w:t xml:space="preserve"> </w:t>
      </w:r>
      <w:r>
        <w:rPr>
          <w:rFonts w:hint="eastAsia"/>
        </w:rPr>
        <w:t>d使用多菌灵与杀虫剂喷苗床1次</w:t>
      </w:r>
      <w:bookmarkEnd w:id="320"/>
      <w:bookmarkEnd w:id="321"/>
      <w:r>
        <w:rPr>
          <w:rFonts w:hint="eastAsia"/>
        </w:rPr>
        <w:t>；</w:t>
      </w:r>
    </w:p>
    <w:p w14:paraId="77F6BFAC">
      <w:pPr>
        <w:pStyle w:val="135"/>
      </w:pPr>
      <w:r>
        <w:rPr>
          <w:rFonts w:hint="eastAsia"/>
        </w:rPr>
        <w:t>竹蚜虫可喷施10</w:t>
      </w:r>
      <w:bookmarkStart w:id="331" w:name="OLE_LINK92"/>
      <w:bookmarkStart w:id="332" w:name="OLE_LINK91"/>
      <w:r>
        <w:rPr>
          <w:rFonts w:hint="eastAsia"/>
        </w:rPr>
        <w:t>％</w:t>
      </w:r>
      <w:bookmarkEnd w:id="331"/>
      <w:bookmarkEnd w:id="332"/>
      <w:r>
        <w:rPr>
          <w:rFonts w:hint="eastAsia"/>
        </w:rPr>
        <w:t>吡虫啉可湿性粉剂2</w:t>
      </w:r>
      <w:r>
        <w:rPr>
          <w:rFonts w:hint="eastAsia"/>
          <w:vertAlign w:val="superscript"/>
        </w:rPr>
        <w:t xml:space="preserve"> </w:t>
      </w:r>
      <w:r>
        <w:rPr>
          <w:rFonts w:hint="eastAsia"/>
        </w:rPr>
        <w:t>000倍液，间隔7</w:t>
      </w:r>
      <w:r>
        <w:rPr>
          <w:rFonts w:hint="eastAsia"/>
          <w:vertAlign w:val="superscript"/>
        </w:rPr>
        <w:t xml:space="preserve"> </w:t>
      </w:r>
      <w:r>
        <w:rPr>
          <w:rFonts w:hint="eastAsia"/>
        </w:rPr>
        <w:t>d～10</w:t>
      </w:r>
      <w:r>
        <w:rPr>
          <w:rFonts w:hint="eastAsia"/>
          <w:vertAlign w:val="superscript"/>
        </w:rPr>
        <w:t xml:space="preserve"> </w:t>
      </w:r>
      <w:r>
        <w:rPr>
          <w:rFonts w:hint="eastAsia"/>
        </w:rPr>
        <w:t>d喷施1次，连续喷施2～3次，并及时清除苗圃内杂草、残枝落叶；</w:t>
      </w:r>
    </w:p>
    <w:p w14:paraId="408E83C4">
      <w:pPr>
        <w:pStyle w:val="135"/>
      </w:pPr>
      <w:r>
        <w:rPr>
          <w:rFonts w:hint="eastAsia"/>
        </w:rPr>
        <w:t>竹螟幼虫发生期，喷施10％吡虫啉可湿性粉剂2</w:t>
      </w:r>
      <w:r>
        <w:rPr>
          <w:rFonts w:hint="eastAsia"/>
          <w:vertAlign w:val="superscript"/>
        </w:rPr>
        <w:t xml:space="preserve"> </w:t>
      </w:r>
      <w:r>
        <w:rPr>
          <w:rFonts w:hint="eastAsia"/>
        </w:rPr>
        <w:t>000倍液；</w:t>
      </w:r>
    </w:p>
    <w:p w14:paraId="67987C5F">
      <w:pPr>
        <w:pStyle w:val="135"/>
      </w:pPr>
      <w:r>
        <w:rPr>
          <w:rFonts w:hint="eastAsia"/>
        </w:rPr>
        <w:t>竹锈病发病初期，喷施25％三唑酮可湿性粉剂1</w:t>
      </w:r>
      <w:r>
        <w:rPr>
          <w:rFonts w:hint="eastAsia"/>
          <w:vertAlign w:val="superscript"/>
        </w:rPr>
        <w:t xml:space="preserve"> </w:t>
      </w:r>
      <w:r>
        <w:rPr>
          <w:rFonts w:hint="eastAsia"/>
        </w:rPr>
        <w:t>500倍液，间隔10</w:t>
      </w:r>
      <w:r>
        <w:rPr>
          <w:rFonts w:hint="eastAsia"/>
          <w:vertAlign w:val="superscript"/>
        </w:rPr>
        <w:t xml:space="preserve"> </w:t>
      </w:r>
      <w:r>
        <w:rPr>
          <w:rFonts w:hint="eastAsia"/>
        </w:rPr>
        <w:t>d～15</w:t>
      </w:r>
      <w:r>
        <w:rPr>
          <w:rFonts w:hint="eastAsia"/>
          <w:vertAlign w:val="superscript"/>
        </w:rPr>
        <w:t xml:space="preserve"> </w:t>
      </w:r>
      <w:r>
        <w:rPr>
          <w:rFonts w:hint="eastAsia"/>
        </w:rPr>
        <w:t>d天喷施1次，连续喷施2～3次。</w:t>
      </w:r>
    </w:p>
    <w:bookmarkEnd w:id="328"/>
    <w:p w14:paraId="3530A87F">
      <w:pPr>
        <w:pStyle w:val="107"/>
        <w:spacing w:before="240" w:after="240"/>
      </w:pPr>
      <w:bookmarkStart w:id="333" w:name="_Toc214297250"/>
      <w:bookmarkStart w:id="334" w:name="_Toc225459780"/>
      <w:bookmarkStart w:id="335" w:name="_Toc225599984"/>
      <w:bookmarkStart w:id="336" w:name="_Toc225163965"/>
      <w:bookmarkStart w:id="337" w:name="_Toc225598611"/>
      <w:bookmarkStart w:id="338" w:name="_Toc199321752"/>
      <w:bookmarkStart w:id="339" w:name="_Toc199340842"/>
      <w:bookmarkStart w:id="340" w:name="_Toc220419758"/>
      <w:bookmarkStart w:id="341" w:name="_Toc214298839"/>
      <w:bookmarkStart w:id="342" w:name="_Toc220485183"/>
      <w:bookmarkStart w:id="343" w:name="_Toc225689518"/>
      <w:bookmarkStart w:id="344" w:name="_Toc214292029"/>
      <w:bookmarkStart w:id="345" w:name="_Toc220419943"/>
      <w:bookmarkStart w:id="346" w:name="_Toc225163672"/>
      <w:bookmarkStart w:id="347" w:name="_Toc225798613"/>
      <w:bookmarkStart w:id="348" w:name="_Toc225783517"/>
      <w:bookmarkStart w:id="349" w:name="_Toc199425072"/>
      <w:bookmarkStart w:id="350" w:name="_Toc225798679"/>
      <w:bookmarkStart w:id="351" w:name="_Toc220486090"/>
      <w:bookmarkStart w:id="352" w:name="_Toc225526803"/>
      <w:bookmarkStart w:id="353" w:name="OLE_LINK19"/>
      <w:r>
        <w:rPr>
          <w:rFonts w:hint="eastAsia"/>
        </w:rPr>
        <w:t>苗木出圃</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
    <w:p w14:paraId="2820F9FA">
      <w:pPr>
        <w:pStyle w:val="108"/>
        <w:spacing w:before="120" w:after="120"/>
      </w:pPr>
      <w:bookmarkStart w:id="354" w:name="_Toc199340843"/>
      <w:bookmarkStart w:id="355" w:name="_Toc214298840"/>
      <w:bookmarkStart w:id="356" w:name="_Toc214292030"/>
      <w:bookmarkStart w:id="357" w:name="_Toc220486091"/>
      <w:bookmarkStart w:id="358" w:name="_Toc225783518"/>
      <w:bookmarkStart w:id="359" w:name="_Toc199425073"/>
      <w:bookmarkStart w:id="360" w:name="_Toc220419944"/>
      <w:bookmarkStart w:id="361" w:name="_Toc214297251"/>
      <w:bookmarkStart w:id="362" w:name="_Toc199321753"/>
      <w:bookmarkStart w:id="363" w:name="_Toc220419759"/>
      <w:bookmarkStart w:id="364" w:name="_Toc225163673"/>
      <w:bookmarkStart w:id="365" w:name="_Toc225163966"/>
      <w:bookmarkStart w:id="366" w:name="_Toc225689519"/>
      <w:bookmarkStart w:id="367" w:name="_Toc225459781"/>
      <w:bookmarkStart w:id="368" w:name="_Toc220485184"/>
      <w:bookmarkStart w:id="369" w:name="_Toc225526804"/>
      <w:bookmarkStart w:id="370" w:name="_Toc225599985"/>
      <w:bookmarkStart w:id="371" w:name="_Toc225798614"/>
      <w:bookmarkStart w:id="372" w:name="_Toc225598612"/>
      <w:bookmarkStart w:id="373" w:name="_Toc225798680"/>
      <w:r>
        <w:rPr>
          <w:rFonts w:hint="eastAsia"/>
        </w:rPr>
        <w:t>起苗</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14:paraId="5EC954A9">
      <w:pPr>
        <w:pStyle w:val="168"/>
      </w:pPr>
      <w:r>
        <w:rPr>
          <w:rFonts w:hint="eastAsia"/>
        </w:rPr>
        <w:t>扦插地苗要求：1年生苗地径≥1.5</w:t>
      </w:r>
      <w:r>
        <w:rPr>
          <w:rFonts w:hint="eastAsia"/>
          <w:vertAlign w:val="superscript"/>
        </w:rPr>
        <w:t xml:space="preserve"> </w:t>
      </w:r>
      <w:r>
        <w:rPr>
          <w:rFonts w:hint="eastAsia"/>
        </w:rPr>
        <w:t>cm，苗高≥50</w:t>
      </w:r>
      <w:r>
        <w:rPr>
          <w:rFonts w:hint="eastAsia"/>
          <w:vertAlign w:val="superscript"/>
        </w:rPr>
        <w:t xml:space="preserve"> </w:t>
      </w:r>
      <w:r>
        <w:rPr>
          <w:rFonts w:hint="eastAsia"/>
        </w:rPr>
        <w:t>cm，苗杆上竹箨自然脱落，生长健壮、</w:t>
      </w:r>
      <w:r>
        <w:rPr>
          <w:rFonts w:ascii="Segoe UI" w:hAnsi="Segoe UI" w:cs="Segoe UI"/>
          <w:shd w:val="clear" w:color="auto" w:fill="FFFFFF"/>
        </w:rPr>
        <w:t>无黄化、</w:t>
      </w:r>
      <w:r>
        <w:rPr>
          <w:rFonts w:hint="eastAsia"/>
        </w:rPr>
        <w:t>无病虫害、根系发育完整。起苗时间适宜在春季2～3月，于阴天或早晚时段。</w:t>
      </w:r>
    </w:p>
    <w:p w14:paraId="34B6B4B3">
      <w:pPr>
        <w:pStyle w:val="168"/>
        <w:rPr>
          <w:rFonts w:hAnsi="宋体"/>
          <w:sz w:val="28"/>
          <w:szCs w:val="28"/>
        </w:rPr>
      </w:pPr>
      <w:r>
        <w:rPr>
          <w:rFonts w:hint="eastAsia"/>
        </w:rPr>
        <w:t>容器苗要求：</w:t>
      </w:r>
      <w:r>
        <w:rPr>
          <w:rFonts w:hint="eastAsia" w:hAnsi="宋体"/>
        </w:rPr>
        <w:t>竹苗秆节已抽出至少5张新叶，</w:t>
      </w:r>
      <w:r>
        <w:rPr>
          <w:rFonts w:hint="eastAsia"/>
        </w:rPr>
        <w:t>生长健壮、</w:t>
      </w:r>
      <w:r>
        <w:rPr>
          <w:rFonts w:ascii="Segoe UI" w:hAnsi="Segoe UI" w:cs="Segoe UI"/>
          <w:shd w:val="clear" w:color="auto" w:fill="FFFFFF"/>
        </w:rPr>
        <w:t>无黄化</w:t>
      </w:r>
      <w:r>
        <w:rPr>
          <w:rFonts w:hint="eastAsia"/>
        </w:rPr>
        <w:t>、无病虫害、根系发育完整。起苗时间宜选择阴天或早晚时段进行。</w:t>
      </w:r>
    </w:p>
    <w:bookmarkEnd w:id="353"/>
    <w:p w14:paraId="07C2E693">
      <w:pPr>
        <w:pStyle w:val="108"/>
        <w:spacing w:before="120" w:after="120"/>
      </w:pPr>
      <w:bookmarkStart w:id="374" w:name="_Toc214292032"/>
      <w:bookmarkStart w:id="375" w:name="_Toc225459782"/>
      <w:bookmarkStart w:id="376" w:name="_Toc225526805"/>
      <w:bookmarkStart w:id="377" w:name="_Toc225783519"/>
      <w:bookmarkStart w:id="378" w:name="_Toc225163674"/>
      <w:bookmarkStart w:id="379" w:name="_Toc220485186"/>
      <w:bookmarkStart w:id="380" w:name="_Toc225599986"/>
      <w:bookmarkStart w:id="381" w:name="_Toc225689520"/>
      <w:bookmarkStart w:id="382" w:name="_Toc225163967"/>
      <w:bookmarkStart w:id="383" w:name="_Toc220486093"/>
      <w:bookmarkStart w:id="384" w:name="_Toc220419761"/>
      <w:bookmarkStart w:id="385" w:name="_Toc199340845"/>
      <w:bookmarkStart w:id="386" w:name="_Toc199321755"/>
      <w:bookmarkStart w:id="387" w:name="_Toc214297253"/>
      <w:bookmarkStart w:id="388" w:name="_Toc220419946"/>
      <w:bookmarkStart w:id="389" w:name="_Toc225598613"/>
      <w:bookmarkStart w:id="390" w:name="_Toc214298842"/>
      <w:bookmarkStart w:id="391" w:name="_Toc225798681"/>
      <w:bookmarkStart w:id="392" w:name="_Toc199425075"/>
      <w:bookmarkStart w:id="393" w:name="_Toc225798615"/>
      <w:r>
        <w:rPr>
          <w:rFonts w:hint="eastAsia"/>
        </w:rPr>
        <w:t>检疫</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p w14:paraId="698EF733">
      <w:pPr>
        <w:pStyle w:val="59"/>
        <w:ind w:firstLine="420"/>
      </w:pPr>
      <w:r>
        <w:rPr>
          <w:rFonts w:hint="eastAsia"/>
        </w:rPr>
        <w:t>按LY/T 1829的规定开展检疫。</w:t>
      </w:r>
    </w:p>
    <w:p w14:paraId="38012681">
      <w:pPr>
        <w:pStyle w:val="108"/>
        <w:spacing w:before="120" w:after="120"/>
      </w:pPr>
      <w:bookmarkStart w:id="394" w:name="_Toc225163968"/>
      <w:bookmarkStart w:id="395" w:name="_Toc220419947"/>
      <w:bookmarkStart w:id="396" w:name="_Toc214292033"/>
      <w:bookmarkStart w:id="397" w:name="_Toc199340846"/>
      <w:bookmarkStart w:id="398" w:name="_Toc199425076"/>
      <w:bookmarkStart w:id="399" w:name="_Toc220486094"/>
      <w:bookmarkStart w:id="400" w:name="_Toc220419762"/>
      <w:bookmarkStart w:id="401" w:name="_Toc214297254"/>
      <w:bookmarkStart w:id="402" w:name="_Toc225163675"/>
      <w:bookmarkStart w:id="403" w:name="_Toc214298843"/>
      <w:bookmarkStart w:id="404" w:name="_Toc199321756"/>
      <w:bookmarkStart w:id="405" w:name="_Toc220485187"/>
      <w:bookmarkStart w:id="406" w:name="_Toc225798616"/>
      <w:bookmarkStart w:id="407" w:name="_Toc225783520"/>
      <w:bookmarkStart w:id="408" w:name="_Toc225798682"/>
      <w:bookmarkStart w:id="409" w:name="_Toc225526806"/>
      <w:bookmarkStart w:id="410" w:name="_Toc225459783"/>
      <w:bookmarkStart w:id="411" w:name="_Toc225689521"/>
      <w:bookmarkStart w:id="412" w:name="_Toc225599987"/>
      <w:bookmarkStart w:id="413" w:name="_Toc225598614"/>
      <w:r>
        <w:rPr>
          <w:rFonts w:hint="eastAsia"/>
        </w:rPr>
        <w:t>包装</w:t>
      </w:r>
      <w:bookmarkEnd w:id="394"/>
      <w:bookmarkEnd w:id="395"/>
      <w:bookmarkEnd w:id="396"/>
      <w:bookmarkEnd w:id="397"/>
      <w:bookmarkEnd w:id="398"/>
      <w:bookmarkEnd w:id="399"/>
      <w:bookmarkEnd w:id="400"/>
      <w:bookmarkEnd w:id="401"/>
      <w:bookmarkEnd w:id="402"/>
      <w:bookmarkEnd w:id="403"/>
      <w:bookmarkEnd w:id="404"/>
      <w:bookmarkEnd w:id="405"/>
      <w:r>
        <w:rPr>
          <w:rFonts w:hint="eastAsia"/>
        </w:rPr>
        <w:t>、标签、运输</w:t>
      </w:r>
      <w:bookmarkEnd w:id="406"/>
      <w:bookmarkEnd w:id="407"/>
      <w:bookmarkEnd w:id="408"/>
      <w:bookmarkEnd w:id="409"/>
      <w:bookmarkEnd w:id="410"/>
      <w:bookmarkEnd w:id="411"/>
      <w:bookmarkEnd w:id="412"/>
      <w:bookmarkEnd w:id="413"/>
    </w:p>
    <w:p w14:paraId="543AA137">
      <w:pPr>
        <w:pStyle w:val="59"/>
        <w:ind w:firstLine="420"/>
      </w:pPr>
      <w:r>
        <w:rPr>
          <w:rFonts w:hint="eastAsia"/>
        </w:rPr>
        <w:t>苗木直立装在竹筐或码放整齐后用编织袋包裹育苗杯，每批出圃苗木按LY/T 2290的规定附上标签，苗木运输到目的地后及时卸车淋水保湿、定植。</w:t>
      </w:r>
    </w:p>
    <w:p w14:paraId="70BE2348">
      <w:pPr>
        <w:pStyle w:val="107"/>
        <w:spacing w:before="240" w:after="240"/>
      </w:pPr>
      <w:bookmarkStart w:id="414" w:name="_Toc199340849"/>
      <w:bookmarkStart w:id="415" w:name="_Toc225526807"/>
      <w:bookmarkStart w:id="416" w:name="_Toc220419950"/>
      <w:bookmarkStart w:id="417" w:name="_Toc225459784"/>
      <w:bookmarkStart w:id="418" w:name="_Toc225598615"/>
      <w:bookmarkStart w:id="419" w:name="_Toc199321759"/>
      <w:bookmarkStart w:id="420" w:name="_Toc225689522"/>
      <w:bookmarkStart w:id="421" w:name="_Toc220485190"/>
      <w:bookmarkStart w:id="422" w:name="_Toc225783521"/>
      <w:bookmarkStart w:id="423" w:name="_Toc225798617"/>
      <w:bookmarkStart w:id="424" w:name="_Toc225599988"/>
      <w:bookmarkStart w:id="425" w:name="_Toc214292036"/>
      <w:bookmarkStart w:id="426" w:name="_Toc199425079"/>
      <w:bookmarkStart w:id="427" w:name="_Toc220419765"/>
      <w:bookmarkStart w:id="428" w:name="_Toc225163678"/>
      <w:bookmarkStart w:id="429" w:name="_Toc214297257"/>
      <w:bookmarkStart w:id="430" w:name="_Toc225163971"/>
      <w:bookmarkStart w:id="431" w:name="_Toc225798683"/>
      <w:bookmarkStart w:id="432" w:name="_Toc214298846"/>
      <w:bookmarkStart w:id="433" w:name="_Toc220486097"/>
      <w:r>
        <w:rPr>
          <w:rFonts w:hint="eastAsia"/>
        </w:rPr>
        <w:t>档案管理</w:t>
      </w:r>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p>
    <w:p w14:paraId="6EB29165">
      <w:pPr>
        <w:pStyle w:val="59"/>
        <w:ind w:firstLine="420"/>
      </w:pPr>
      <w:r>
        <w:rPr>
          <w:rFonts w:hint="eastAsia"/>
        </w:rPr>
        <w:t>按LY/T 2280的规定执行。</w:t>
      </w:r>
    </w:p>
    <w:p w14:paraId="76813616">
      <w:pPr>
        <w:pStyle w:val="59"/>
        <w:ind w:firstLine="420"/>
      </w:pPr>
    </w:p>
    <w:bookmarkEnd w:id="44"/>
    <w:p w14:paraId="1E16EF6E">
      <w:pPr>
        <w:pStyle w:val="59"/>
        <w:ind w:firstLine="420"/>
        <w:sectPr>
          <w:headerReference r:id="rId19" w:type="default"/>
          <w:footerReference r:id="rId21" w:type="default"/>
          <w:headerReference r:id="rId20" w:type="even"/>
          <w:footerReference r:id="rId22" w:type="even"/>
          <w:pgSz w:w="11906" w:h="16838"/>
          <w:pgMar w:top="1928" w:right="1134" w:bottom="1134" w:left="1134" w:header="1418" w:footer="1134" w:gutter="284"/>
          <w:pgNumType w:start="1"/>
          <w:cols w:space="425" w:num="1"/>
          <w:formProt w:val="0"/>
          <w:docGrid w:linePitch="312" w:charSpace="0"/>
        </w:sectPr>
      </w:pPr>
      <w:bookmarkStart w:id="434" w:name="BookMark6"/>
    </w:p>
    <w:p w14:paraId="0C9413EB">
      <w:pPr>
        <w:pStyle w:val="66"/>
        <w:spacing w:after="120"/>
      </w:pPr>
      <w:bookmarkStart w:id="435" w:name="_Toc214292037"/>
      <w:bookmarkStart w:id="436" w:name="_Toc199425081"/>
      <w:bookmarkStart w:id="437" w:name="_Toc220419766"/>
      <w:bookmarkStart w:id="438" w:name="_Toc214298847"/>
      <w:bookmarkStart w:id="439" w:name="_Toc199321760"/>
      <w:bookmarkStart w:id="440" w:name="_Toc225163679"/>
      <w:bookmarkStart w:id="441" w:name="_Toc225459785"/>
      <w:bookmarkStart w:id="442" w:name="_Toc220485191"/>
      <w:bookmarkStart w:id="443" w:name="_Toc214297258"/>
      <w:bookmarkStart w:id="444" w:name="_Toc220486098"/>
      <w:bookmarkStart w:id="445" w:name="_Toc225163972"/>
      <w:bookmarkStart w:id="446" w:name="_Toc225526808"/>
      <w:bookmarkStart w:id="447" w:name="_Toc225689523"/>
      <w:bookmarkStart w:id="448" w:name="_Toc225783522"/>
      <w:bookmarkStart w:id="449" w:name="_Toc225598616"/>
      <w:bookmarkStart w:id="450" w:name="_Toc225599989"/>
      <w:bookmarkStart w:id="451" w:name="_Toc199340851"/>
      <w:bookmarkStart w:id="452" w:name="_Toc220419951"/>
      <w:bookmarkStart w:id="453" w:name="_Toc225798618"/>
      <w:bookmarkStart w:id="454" w:name="_Toc225798684"/>
      <w:r>
        <w:rPr>
          <w:rFonts w:hint="eastAsia"/>
          <w:spacing w:val="105"/>
        </w:rPr>
        <w:t>参考文</w:t>
      </w:r>
      <w:r>
        <w:rPr>
          <w:rFonts w:hint="eastAsia"/>
        </w:rPr>
        <w:t>献</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p>
    <w:p w14:paraId="11164CC2">
      <w:pPr>
        <w:pStyle w:val="59"/>
        <w:ind w:firstLine="420"/>
      </w:pPr>
      <w:r>
        <w:rPr>
          <w:rFonts w:hint="eastAsia"/>
        </w:rPr>
        <w:t>[1]  GB 6001  育苗技术规程</w:t>
      </w:r>
    </w:p>
    <w:p w14:paraId="513E9DD0">
      <w:pPr>
        <w:pStyle w:val="59"/>
        <w:ind w:firstLine="420"/>
      </w:pPr>
      <w:r>
        <w:rPr>
          <w:rFonts w:hint="eastAsia"/>
        </w:rPr>
        <w:t>[2]  LY/T 1000  容器育苗技术</w:t>
      </w:r>
    </w:p>
    <w:p w14:paraId="10953807">
      <w:pPr>
        <w:pStyle w:val="59"/>
        <w:ind w:firstLine="420"/>
      </w:pPr>
      <w:r>
        <w:rPr>
          <w:rFonts w:hint="eastAsia"/>
        </w:rPr>
        <w:t>[3]  DB4418/T  021—2023  西牛麻竹笋种苗繁育技术规程</w:t>
      </w:r>
    </w:p>
    <w:bookmarkEnd w:id="434"/>
    <w:p w14:paraId="58A5BC0F">
      <w:pPr>
        <w:pStyle w:val="59"/>
        <w:ind w:firstLine="0" w:firstLineChars="0"/>
        <w:jc w:val="center"/>
      </w:pPr>
      <w:bookmarkStart w:id="455" w:name="BookMark8"/>
      <w:r>
        <w:drawing>
          <wp:inline distT="0" distB="0" distL="0" distR="0">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30"/>
                    <a:stretch>
                      <a:fillRect/>
                    </a:stretch>
                  </pic:blipFill>
                  <pic:spPr>
                    <a:xfrm>
                      <a:off x="0" y="0"/>
                      <a:ext cx="1485900" cy="317500"/>
                    </a:xfrm>
                    <a:prstGeom prst="rect">
                      <a:avLst/>
                    </a:prstGeom>
                  </pic:spPr>
                </pic:pic>
              </a:graphicData>
            </a:graphic>
          </wp:inline>
        </w:drawing>
      </w:r>
      <w:bookmarkEnd w:id="455"/>
    </w:p>
    <w:sectPr>
      <w:headerReference r:id="rId23" w:type="default"/>
      <w:footerReference r:id="rId25" w:type="default"/>
      <w:headerReference r:id="rId24" w:type="even"/>
      <w:footerReference r:id="rId26" w:type="even"/>
      <w:pgSz w:w="11906" w:h="16838"/>
      <w:pgMar w:top="1928"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Microsoft Yi Baiti">
    <w:panose1 w:val="03000500000000000000"/>
    <w:charset w:val="00"/>
    <w:family w:val="script"/>
    <w:pitch w:val="default"/>
    <w:sig w:usb0="80000003" w:usb1="00010402" w:usb2="00080002" w:usb3="00000000" w:csb0="00000001" w:csb1="00000000"/>
  </w:font>
  <w:font w:name="Segoe UI">
    <w:panose1 w:val="020B0502040204020203"/>
    <w:charset w:val="00"/>
    <w:family w:val="swiss"/>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FA12CB">
    <w:pPr>
      <w:pStyle w:val="18"/>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3BB976">
    <w:pPr>
      <w:pStyle w:val="55"/>
    </w:pPr>
    <w:r>
      <w:fldChar w:fldCharType="begin"/>
    </w:r>
    <w:r>
      <w:instrText xml:space="preserve">PAGE   \* MERGEFORMAT</w:instrText>
    </w:r>
    <w:r>
      <w:fldChar w:fldCharType="separate"/>
    </w:r>
    <w:r>
      <w:rPr>
        <w:lang w:val="zh-CN"/>
      </w:rPr>
      <w:t>5</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FD2471">
    <w:pPr>
      <w:pStyle w:val="54"/>
    </w:pPr>
    <w:r>
      <w:fldChar w:fldCharType="begin"/>
    </w:r>
    <w:r>
      <w:instrText xml:space="preserve"> PAGE   \* MERGEFORMAT \* MERGEFORMAT </w:instrText>
    </w:r>
    <w:r>
      <w:fldChar w:fldCharType="separate"/>
    </w:r>
    <w:r>
      <w:t>1</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6B75A6">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2DE0C4">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4E1E07">
    <w:pPr>
      <w:pStyle w:val="55"/>
    </w:pPr>
    <w:r>
      <w:fldChar w:fldCharType="begin"/>
    </w:r>
    <w:r>
      <w:instrText xml:space="preserve">PAGE   \* MERGEFORMAT</w:instrText>
    </w:r>
    <w:r>
      <w:fldChar w:fldCharType="separate"/>
    </w:r>
    <w:r>
      <w:rPr>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39A4B1">
    <w:pPr>
      <w:pStyle w:val="54"/>
    </w:pPr>
    <w:r>
      <w:fldChar w:fldCharType="begin"/>
    </w:r>
    <w:r>
      <w:instrText xml:space="preserve"> PAGE   \* MERGEFORMAT \* MERGEFORMAT </w:instrText>
    </w:r>
    <w:r>
      <w:fldChar w:fldCharType="separate"/>
    </w:r>
    <w:r>
      <w:t>II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3EAFC8">
    <w:pPr>
      <w:pStyle w:val="55"/>
    </w:pPr>
    <w:r>
      <w:fldChar w:fldCharType="begin"/>
    </w:r>
    <w:r>
      <w:instrText xml:space="preserve">PAGE   \* MERGEFORMAT</w:instrText>
    </w:r>
    <w:r>
      <w:fldChar w:fldCharType="separate"/>
    </w:r>
    <w:r>
      <w:rPr>
        <w:lang w:val="zh-CN"/>
      </w:rPr>
      <w:t>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9B59FC">
    <w:pPr>
      <w:pStyle w:val="54"/>
    </w:pPr>
    <w:r>
      <w:fldChar w:fldCharType="begin"/>
    </w:r>
    <w:r>
      <w:instrText xml:space="preserve"> PAGE   \* MERGEFORMAT \* MERGEFORMAT </w:instrText>
    </w:r>
    <w:r>
      <w:fldChar w:fldCharType="separate"/>
    </w:r>
    <w:r>
      <w:t>II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52B929">
    <w:pPr>
      <w:pStyle w:val="55"/>
    </w:pPr>
    <w:r>
      <w:fldChar w:fldCharType="begin"/>
    </w:r>
    <w:r>
      <w:instrText xml:space="preserve">PAGE   \* MERGEFORMAT</w:instrText>
    </w:r>
    <w:r>
      <w:fldChar w:fldCharType="separate"/>
    </w:r>
    <w:r>
      <w:rPr>
        <w:lang w:val="zh-CN"/>
      </w:rPr>
      <w:t>3</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F56738">
    <w:pPr>
      <w:pStyle w:val="54"/>
    </w:pPr>
    <w:r>
      <w:fldChar w:fldCharType="begin"/>
    </w:r>
    <w:r>
      <w:instrText xml:space="preserve"> PAGE   \* MERGEFORMAT \* MERGEFORMAT </w:instrText>
    </w:r>
    <w:r>
      <w:fldChar w:fldCharType="separate"/>
    </w:r>
    <w: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F3DE68">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15CE60">
    <w:pPr>
      <w:pStyle w:val="64"/>
    </w:pPr>
    <w:r>
      <w:fldChar w:fldCharType="begin"/>
    </w:r>
    <w:r>
      <w:instrText xml:space="preserve"> STYLEREF  标准文件_文件编号  \* MERGEFORMAT </w:instrText>
    </w:r>
    <w:r>
      <w:fldChar w:fldCharType="separate"/>
    </w:r>
    <w:r>
      <w:t>T/GXAS XXXX—XXXX</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EEDF34">
    <w:pPr>
      <w:pStyle w:val="65"/>
    </w:pPr>
    <w:r>
      <w:fldChar w:fldCharType="begin"/>
    </w:r>
    <w:r>
      <w:instrText xml:space="preserve"> STYLEREF  标准文件_文件编号 \* MERGEFORMAT </w:instrText>
    </w:r>
    <w:r>
      <w:fldChar w:fldCharType="separate"/>
    </w:r>
    <w:r>
      <w:t>T/GXAS XXXX—XXXX</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6B0CD1">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DBC344">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BF2A4C">
    <w:pPr>
      <w:pStyle w:val="64"/>
    </w:pPr>
    <w:r>
      <w:fldChar w:fldCharType="begin"/>
    </w:r>
    <w:r>
      <w:instrText xml:space="preserve"> STYLEREF  标准文件_文件编号  \* MERGEFORMAT </w:instrText>
    </w:r>
    <w:r>
      <w:fldChar w:fldCharType="separate"/>
    </w:r>
    <w:r>
      <w:t>T/GXAS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581B3D">
    <w:pPr>
      <w:pStyle w:val="65"/>
    </w:pPr>
    <w:r>
      <w:fldChar w:fldCharType="begin"/>
    </w:r>
    <w:r>
      <w:instrText xml:space="preserve"> STYLEREF  标准文件_文件编号 \* MERGEFORMAT </w:instrText>
    </w:r>
    <w:r>
      <w:fldChar w:fldCharType="separate"/>
    </w:r>
    <w:r>
      <w:t>T/GXAS XXXX—XXXX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047B9B">
    <w:pPr>
      <w:pStyle w:val="64"/>
    </w:pPr>
    <w:r>
      <w:fldChar w:fldCharType="begin"/>
    </w:r>
    <w:r>
      <w:instrText xml:space="preserve"> STYLEREF  标准文件_文件编号  \* MERGEFORMAT </w:instrText>
    </w:r>
    <w:r>
      <w:fldChar w:fldCharType="separate"/>
    </w:r>
    <w:r>
      <w:t>T/GXAS XXXX—XXXX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69C203">
    <w:pPr>
      <w:pStyle w:val="65"/>
    </w:pPr>
    <w:r>
      <w:fldChar w:fldCharType="begin"/>
    </w:r>
    <w:r>
      <w:instrText xml:space="preserve"> STYLEREF  标准文件_文件编号 \* MERGEFORMAT </w:instrText>
    </w:r>
    <w:r>
      <w:fldChar w:fldCharType="separate"/>
    </w:r>
    <w:r>
      <w:t>T/GXAS XXXX—XXXX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6B32CC">
    <w:pPr>
      <w:pStyle w:val="64"/>
    </w:pPr>
    <w:r>
      <w:fldChar w:fldCharType="begin"/>
    </w:r>
    <w:r>
      <w:instrText xml:space="preserve"> STYLEREF  标准文件_文件编号  \* MERGEFORMAT </w:instrText>
    </w:r>
    <w:r>
      <w:fldChar w:fldCharType="separate"/>
    </w:r>
    <w:r>
      <w:t>T/GXAS XXXX—XXXX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088564">
    <w:pPr>
      <w:pStyle w:val="65"/>
    </w:pPr>
    <w:r>
      <w:fldChar w:fldCharType="begin"/>
    </w:r>
    <w:r>
      <w:instrText xml:space="preserve"> STYLEREF  标准文件_文件编号 \* MERGEFORMAT </w:instrText>
    </w:r>
    <w:r>
      <w:fldChar w:fldCharType="separate"/>
    </w:r>
    <w:r>
      <w:t>T/GXAS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7"/>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2"/>
      <w:suff w:val="nothing"/>
      <w:lvlText w:val="%1%2.%3　"/>
      <w:lvlJc w:val="left"/>
      <w:pPr>
        <w:ind w:left="0" w:firstLine="0"/>
      </w:pPr>
    </w:lvl>
    <w:lvl w:ilvl="3" w:tentative="0">
      <w:start w:val="1"/>
      <w:numFmt w:val="decimal"/>
      <w:pStyle w:val="121"/>
      <w:suff w:val="nothing"/>
      <w:lvlText w:val="%1%2.%3.%4　"/>
      <w:lvlJc w:val="left"/>
      <w:pPr>
        <w:ind w:left="0" w:firstLine="0"/>
      </w:pPr>
    </w:lvl>
    <w:lvl w:ilvl="4" w:tentative="0">
      <w:start w:val="1"/>
      <w:numFmt w:val="decimal"/>
      <w:pStyle w:val="156"/>
      <w:suff w:val="nothing"/>
      <w:lvlText w:val="%1%2.%3.%4.%5　"/>
      <w:lvlJc w:val="left"/>
      <w:pPr>
        <w:ind w:left="0" w:firstLine="0"/>
      </w:pPr>
    </w:lvl>
    <w:lvl w:ilvl="5" w:tentative="0">
      <w:start w:val="1"/>
      <w:numFmt w:val="decimal"/>
      <w:pStyle w:val="158"/>
      <w:suff w:val="nothing"/>
      <w:lvlText w:val="%1%2.%3.%4.%5.%6　"/>
      <w:lvlJc w:val="left"/>
      <w:pPr>
        <w:ind w:left="0" w:firstLine="0"/>
      </w:pPr>
    </w:lvl>
    <w:lvl w:ilvl="6" w:tentative="0">
      <w:start w:val="1"/>
      <w:numFmt w:val="decimal"/>
      <w:pStyle w:val="161"/>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3"/>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2"/>
      <w:lvlText w:val="%1"/>
      <w:lvlJc w:val="left"/>
      <w:pPr>
        <w:ind w:left="425" w:hanging="425"/>
      </w:pPr>
      <w:rPr>
        <w:rFonts w:hint="eastAsia"/>
      </w:rPr>
    </w:lvl>
    <w:lvl w:ilvl="1" w:tentative="0">
      <w:start w:val="1"/>
      <w:numFmt w:val="decimal"/>
      <w:pStyle w:val="203"/>
      <w:suff w:val="nothing"/>
      <w:lvlText w:val="%10.%2 "/>
      <w:lvlJc w:val="left"/>
      <w:pPr>
        <w:ind w:left="0" w:firstLine="0"/>
      </w:pPr>
      <w:rPr>
        <w:rFonts w:hint="eastAsia" w:ascii="黑体" w:eastAsia="黑体" w:hAnsiTheme="minorHAnsi"/>
        <w:b w:val="0"/>
        <w:i w:val="0"/>
        <w:sz w:val="21"/>
      </w:rPr>
    </w:lvl>
    <w:lvl w:ilvl="2" w:tentative="0">
      <w:start w:val="1"/>
      <w:numFmt w:val="decimal"/>
      <w:pStyle w:val="204"/>
      <w:suff w:val="nothing"/>
      <w:lvlText w:val="%10.%2.%3 "/>
      <w:lvlJc w:val="left"/>
      <w:pPr>
        <w:ind w:left="0" w:firstLine="0"/>
      </w:pPr>
      <w:rPr>
        <w:rFonts w:hint="eastAsia" w:ascii="黑体" w:eastAsia="黑体" w:hAnsiTheme="minorHAnsi"/>
        <w:b w:val="0"/>
        <w:i w:val="0"/>
        <w:sz w:val="21"/>
      </w:rPr>
    </w:lvl>
    <w:lvl w:ilvl="3" w:tentative="0">
      <w:start w:val="1"/>
      <w:numFmt w:val="decimal"/>
      <w:pStyle w:val="205"/>
      <w:suff w:val="nothing"/>
      <w:lvlText w:val="%10.%2.%3.%4 "/>
      <w:lvlJc w:val="left"/>
      <w:pPr>
        <w:ind w:left="0" w:firstLine="0"/>
      </w:pPr>
      <w:rPr>
        <w:rFonts w:hint="eastAsia" w:ascii="黑体" w:eastAsia="黑体" w:hAnsiTheme="minorHAnsi"/>
        <w:b w:val="0"/>
        <w:i w:val="0"/>
        <w:sz w:val="21"/>
      </w:rPr>
    </w:lvl>
    <w:lvl w:ilvl="4" w:tentative="0">
      <w:start w:val="1"/>
      <w:numFmt w:val="decimal"/>
      <w:pStyle w:val="206"/>
      <w:suff w:val="nothing"/>
      <w:lvlText w:val="%10.%2.%3.%4.%5 "/>
      <w:lvlJc w:val="left"/>
      <w:pPr>
        <w:ind w:left="0" w:firstLine="0"/>
      </w:pPr>
      <w:rPr>
        <w:rFonts w:hint="eastAsia" w:ascii="黑体" w:eastAsia="黑体" w:hAnsiTheme="minorHAnsi"/>
        <w:b w:val="0"/>
        <w:i w:val="0"/>
        <w:sz w:val="21"/>
      </w:rPr>
    </w:lvl>
    <w:lvl w:ilvl="5" w:tentative="0">
      <w:start w:val="1"/>
      <w:numFmt w:val="decimal"/>
      <w:pStyle w:val="207"/>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4"/>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70"/>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2"/>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3"/>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8"/>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5"/>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5"/>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0"/>
      <w:lvlText w:val=""/>
      <w:lvlJc w:val="left"/>
      <w:pPr>
        <w:ind w:left="851" w:hanging="431"/>
      </w:pPr>
      <w:rPr>
        <w:rFonts w:hint="default" w:ascii="Symbol" w:hAnsi="Symbol"/>
        <w:sz w:val="21"/>
      </w:rPr>
    </w:lvl>
    <w:lvl w:ilvl="2" w:tentative="0">
      <w:start w:val="1"/>
      <w:numFmt w:val="bullet"/>
      <w:pStyle w:val="175"/>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4"/>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7"/>
      <w:lvlText w:val="%1)"/>
      <w:lvlJc w:val="left"/>
      <w:pPr>
        <w:tabs>
          <w:tab w:val="left" w:pos="851"/>
        </w:tabs>
        <w:ind w:left="851" w:hanging="426"/>
      </w:pPr>
      <w:rPr>
        <w:rFonts w:hint="eastAsia" w:ascii="宋体" w:hAnsi="Times New Roman" w:eastAsia="宋体"/>
        <w:sz w:val="21"/>
      </w:rPr>
    </w:lvl>
    <w:lvl w:ilvl="1" w:tentative="0">
      <w:start w:val="1"/>
      <w:numFmt w:val="decimal"/>
      <w:pStyle w:val="112"/>
      <w:lvlText w:val="%2)"/>
      <w:lvlJc w:val="left"/>
      <w:pPr>
        <w:tabs>
          <w:tab w:val="left" w:pos="1276"/>
        </w:tabs>
        <w:ind w:left="1276" w:hanging="425"/>
      </w:pPr>
      <w:rPr>
        <w:rFonts w:hint="eastAsia" w:ascii="宋体" w:hAnsi="Times New Roman" w:eastAsia="宋体"/>
        <w:sz w:val="21"/>
      </w:rPr>
    </w:lvl>
    <w:lvl w:ilvl="2" w:tentative="0">
      <w:start w:val="1"/>
      <w:numFmt w:val="decimal"/>
      <w:pStyle w:val="120"/>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201"/>
      <w:lvlText w:val="%1"/>
      <w:lvlJc w:val="left"/>
      <w:pPr>
        <w:ind w:left="420" w:hanging="420"/>
      </w:pPr>
      <w:rPr>
        <w:rFonts w:hint="eastAsia"/>
      </w:rPr>
    </w:lvl>
    <w:lvl w:ilvl="1" w:tentative="0">
      <w:start w:val="1"/>
      <w:numFmt w:val="decimal"/>
      <w:pStyle w:val="86"/>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6"/>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9"/>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6"/>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7"/>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2"/>
      <w:suff w:val="space"/>
      <w:lvlText w:val="%1"/>
      <w:lvlJc w:val="left"/>
      <w:pPr>
        <w:ind w:left="425" w:hanging="425"/>
      </w:pPr>
      <w:rPr>
        <w:rFonts w:hint="eastAsia"/>
      </w:rPr>
    </w:lvl>
    <w:lvl w:ilvl="1" w:tentative="0">
      <w:start w:val="1"/>
      <w:numFmt w:val="decimal"/>
      <w:pStyle w:val="80"/>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4"/>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5"/>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2"/>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9"/>
      <w:suff w:val="nothing"/>
      <w:lvlText w:val="附录%1"/>
      <w:lvlJc w:val="left"/>
      <w:pPr>
        <w:ind w:left="0" w:firstLine="0"/>
      </w:pPr>
      <w:rPr>
        <w:rFonts w:hint="eastAsia"/>
        <w:spacing w:val="100"/>
      </w:rPr>
    </w:lvl>
    <w:lvl w:ilvl="1" w:tentative="0">
      <w:start w:val="1"/>
      <w:numFmt w:val="decimal"/>
      <w:pStyle w:val="81"/>
      <w:suff w:val="nothing"/>
      <w:lvlText w:val="%1.%2　"/>
      <w:lvlJc w:val="left"/>
      <w:pPr>
        <w:ind w:left="0" w:firstLine="0"/>
      </w:pPr>
      <w:rPr>
        <w:rFonts w:hint="eastAsia" w:ascii="黑体" w:eastAsia="黑体"/>
        <w:b w:val="0"/>
        <w:i w:val="0"/>
        <w:sz w:val="21"/>
      </w:rPr>
    </w:lvl>
    <w:lvl w:ilvl="2" w:tentative="0">
      <w:start w:val="1"/>
      <w:numFmt w:val="decimal"/>
      <w:pStyle w:val="82"/>
      <w:suff w:val="nothing"/>
      <w:lvlText w:val="%1.%2.%3　"/>
      <w:lvlJc w:val="left"/>
      <w:pPr>
        <w:ind w:left="0" w:firstLine="0"/>
      </w:pPr>
      <w:rPr>
        <w:rFonts w:hint="eastAsia" w:ascii="黑体" w:eastAsia="黑体"/>
        <w:b w:val="0"/>
        <w:i w:val="0"/>
        <w:sz w:val="21"/>
      </w:rPr>
    </w:lvl>
    <w:lvl w:ilvl="3" w:tentative="0">
      <w:start w:val="1"/>
      <w:numFmt w:val="decimal"/>
      <w:pStyle w:val="84"/>
      <w:suff w:val="nothing"/>
      <w:lvlText w:val="%1.%2.%3.%4　"/>
      <w:lvlJc w:val="left"/>
      <w:pPr>
        <w:ind w:left="0" w:firstLine="0"/>
      </w:pPr>
      <w:rPr>
        <w:rFonts w:hint="eastAsia" w:ascii="黑体" w:eastAsia="黑体"/>
        <w:b w:val="0"/>
        <w:i w:val="0"/>
        <w:sz w:val="21"/>
      </w:rPr>
    </w:lvl>
    <w:lvl w:ilvl="4" w:tentative="0">
      <w:start w:val="1"/>
      <w:numFmt w:val="decimal"/>
      <w:pStyle w:val="85"/>
      <w:suff w:val="nothing"/>
      <w:lvlText w:val="%1.%2.%3.%4.%5　"/>
      <w:lvlJc w:val="left"/>
      <w:pPr>
        <w:ind w:left="0" w:firstLine="0"/>
      </w:pPr>
      <w:rPr>
        <w:rFonts w:hint="eastAsia" w:ascii="黑体" w:eastAsia="黑体"/>
        <w:b w:val="0"/>
        <w:i w:val="0"/>
        <w:sz w:val="21"/>
      </w:rPr>
    </w:lvl>
    <w:lvl w:ilvl="5" w:tentative="0">
      <w:start w:val="1"/>
      <w:numFmt w:val="decimal"/>
      <w:pStyle w:val="87"/>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91"/>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100"/>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6"/>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5"/>
      <w:suff w:val="nothing"/>
      <w:lvlText w:val="%1"/>
      <w:lvlJc w:val="left"/>
      <w:pPr>
        <w:ind w:left="0" w:firstLine="0"/>
      </w:pPr>
      <w:rPr>
        <w:rFonts w:hint="eastAsia"/>
      </w:rPr>
    </w:lvl>
    <w:lvl w:ilvl="1" w:tentative="0">
      <w:start w:val="1"/>
      <w:numFmt w:val="decimal"/>
      <w:pStyle w:val="107"/>
      <w:suff w:val="nothing"/>
      <w:lvlText w:val="%1%2　"/>
      <w:lvlJc w:val="left"/>
      <w:pPr>
        <w:ind w:left="0" w:firstLine="0"/>
      </w:pPr>
      <w:rPr>
        <w:rFonts w:hint="eastAsia" w:ascii="黑体" w:eastAsia="黑体"/>
        <w:b w:val="0"/>
        <w:i w:val="0"/>
        <w:sz w:val="21"/>
      </w:rPr>
    </w:lvl>
    <w:lvl w:ilvl="2" w:tentative="0">
      <w:start w:val="1"/>
      <w:numFmt w:val="decimal"/>
      <w:pStyle w:val="108"/>
      <w:suff w:val="nothing"/>
      <w:lvlText w:val="%1%2.%3　"/>
      <w:lvlJc w:val="left"/>
      <w:pPr>
        <w:ind w:left="1701"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68"/>
      <w:suff w:val="nothing"/>
      <w:lvlText w:val="%1%2.%3.%4　"/>
      <w:lvlJc w:val="left"/>
      <w:pPr>
        <w:ind w:left="3119" w:firstLine="0"/>
      </w:pPr>
      <w:rPr>
        <w:rFonts w:hint="eastAsia" w:ascii="黑体" w:eastAsia="黑体"/>
        <w:b w:val="0"/>
        <w:i w:val="0"/>
        <w:sz w:val="21"/>
      </w:rPr>
    </w:lvl>
    <w:lvl w:ilvl="4" w:tentative="0">
      <w:start w:val="1"/>
      <w:numFmt w:val="decimal"/>
      <w:pStyle w:val="97"/>
      <w:suff w:val="nothing"/>
      <w:lvlText w:val="%1%2.%3.%4.%5　"/>
      <w:lvlJc w:val="left"/>
      <w:pPr>
        <w:ind w:left="0" w:firstLine="0"/>
      </w:pPr>
      <w:rPr>
        <w:rFonts w:hint="eastAsia" w:ascii="黑体" w:eastAsia="黑体"/>
        <w:b w:val="0"/>
        <w:i w:val="0"/>
        <w:sz w:val="21"/>
      </w:rPr>
    </w:lvl>
    <w:lvl w:ilvl="5" w:tentative="0">
      <w:start w:val="1"/>
      <w:numFmt w:val="decimal"/>
      <w:pStyle w:val="101"/>
      <w:suff w:val="nothing"/>
      <w:lvlText w:val="%1%2.%3.%4.%5.%6　"/>
      <w:lvlJc w:val="left"/>
      <w:pPr>
        <w:ind w:left="0" w:firstLine="0"/>
      </w:pPr>
      <w:rPr>
        <w:rFonts w:hint="eastAsia" w:ascii="黑体" w:eastAsia="黑体"/>
        <w:b w:val="0"/>
        <w:i w:val="0"/>
        <w:sz w:val="21"/>
      </w:rPr>
    </w:lvl>
    <w:lvl w:ilvl="6" w:tentative="0">
      <w:start w:val="1"/>
      <w:numFmt w:val="decimal"/>
      <w:pStyle w:val="106"/>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2"/>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8"/>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2"/>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attachedTemplate r:id="rId1"/>
  <w:documentProtection w:edit="forms" w:enforcement="0"/>
  <w:defaultTabStop w:val="420"/>
  <w:evenAndOddHeaders w:val="1"/>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2715"/>
    <w:rsid w:val="0000040A"/>
    <w:rsid w:val="00000A94"/>
    <w:rsid w:val="00001972"/>
    <w:rsid w:val="00001D9A"/>
    <w:rsid w:val="0000475C"/>
    <w:rsid w:val="00007B3A"/>
    <w:rsid w:val="000107E0"/>
    <w:rsid w:val="00011FDE"/>
    <w:rsid w:val="00012FFD"/>
    <w:rsid w:val="00014162"/>
    <w:rsid w:val="00014340"/>
    <w:rsid w:val="00016A9C"/>
    <w:rsid w:val="00022184"/>
    <w:rsid w:val="00022762"/>
    <w:rsid w:val="000238E0"/>
    <w:rsid w:val="000249DB"/>
    <w:rsid w:val="0002595E"/>
    <w:rsid w:val="000303C3"/>
    <w:rsid w:val="000304D2"/>
    <w:rsid w:val="0003151F"/>
    <w:rsid w:val="000331D3"/>
    <w:rsid w:val="000346A5"/>
    <w:rsid w:val="000359C3"/>
    <w:rsid w:val="00035A7D"/>
    <w:rsid w:val="000365ED"/>
    <w:rsid w:val="0004249A"/>
    <w:rsid w:val="00043282"/>
    <w:rsid w:val="00044286"/>
    <w:rsid w:val="00047AC4"/>
    <w:rsid w:val="00047F28"/>
    <w:rsid w:val="000503AA"/>
    <w:rsid w:val="000506A1"/>
    <w:rsid w:val="000515DD"/>
    <w:rsid w:val="0005265A"/>
    <w:rsid w:val="000537A4"/>
    <w:rsid w:val="000539DD"/>
    <w:rsid w:val="00053BD3"/>
    <w:rsid w:val="0005471F"/>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5082"/>
    <w:rsid w:val="00086AA1"/>
    <w:rsid w:val="00087A77"/>
    <w:rsid w:val="00090CA6"/>
    <w:rsid w:val="00092B8A"/>
    <w:rsid w:val="00092FB0"/>
    <w:rsid w:val="000934C5"/>
    <w:rsid w:val="00093D25"/>
    <w:rsid w:val="00093DAB"/>
    <w:rsid w:val="00094D73"/>
    <w:rsid w:val="00095AE0"/>
    <w:rsid w:val="00096D63"/>
    <w:rsid w:val="000A0B60"/>
    <w:rsid w:val="000A0EB8"/>
    <w:rsid w:val="000A19FC"/>
    <w:rsid w:val="000A296B"/>
    <w:rsid w:val="000A5CE1"/>
    <w:rsid w:val="000A7311"/>
    <w:rsid w:val="000B060F"/>
    <w:rsid w:val="000B1592"/>
    <w:rsid w:val="000B1FF2"/>
    <w:rsid w:val="000B3CDA"/>
    <w:rsid w:val="000B43A7"/>
    <w:rsid w:val="000B6A0B"/>
    <w:rsid w:val="000C0F6C"/>
    <w:rsid w:val="000C11DB"/>
    <w:rsid w:val="000C1492"/>
    <w:rsid w:val="000C2FBD"/>
    <w:rsid w:val="000C3308"/>
    <w:rsid w:val="000C4B41"/>
    <w:rsid w:val="000C57D6"/>
    <w:rsid w:val="000C6362"/>
    <w:rsid w:val="000C7666"/>
    <w:rsid w:val="000C7DBF"/>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5A12"/>
    <w:rsid w:val="000F67E9"/>
    <w:rsid w:val="00104926"/>
    <w:rsid w:val="0011094E"/>
    <w:rsid w:val="00113B1E"/>
    <w:rsid w:val="0011711C"/>
    <w:rsid w:val="00124E4F"/>
    <w:rsid w:val="001260B7"/>
    <w:rsid w:val="001265CB"/>
    <w:rsid w:val="00127C51"/>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1E3E"/>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0394"/>
    <w:rsid w:val="001852C9"/>
    <w:rsid w:val="00186F22"/>
    <w:rsid w:val="00187A0B"/>
    <w:rsid w:val="00190087"/>
    <w:rsid w:val="001913C4"/>
    <w:rsid w:val="0019348F"/>
    <w:rsid w:val="00193A07"/>
    <w:rsid w:val="00194C95"/>
    <w:rsid w:val="00195C34"/>
    <w:rsid w:val="00196EF5"/>
    <w:rsid w:val="0019798B"/>
    <w:rsid w:val="001A1A53"/>
    <w:rsid w:val="001A234A"/>
    <w:rsid w:val="001A4CF3"/>
    <w:rsid w:val="001A6696"/>
    <w:rsid w:val="001A784F"/>
    <w:rsid w:val="001B06E8"/>
    <w:rsid w:val="001B71D0"/>
    <w:rsid w:val="001B71EE"/>
    <w:rsid w:val="001B74C7"/>
    <w:rsid w:val="001C04A8"/>
    <w:rsid w:val="001C2C03"/>
    <w:rsid w:val="001C42F7"/>
    <w:rsid w:val="001C49E5"/>
    <w:rsid w:val="001C680C"/>
    <w:rsid w:val="001C6D18"/>
    <w:rsid w:val="001C7FEA"/>
    <w:rsid w:val="001D0499"/>
    <w:rsid w:val="001D0BBE"/>
    <w:rsid w:val="001D0ED4"/>
    <w:rsid w:val="001D212F"/>
    <w:rsid w:val="001D29D7"/>
    <w:rsid w:val="001D2DE7"/>
    <w:rsid w:val="001D411C"/>
    <w:rsid w:val="001D4767"/>
    <w:rsid w:val="001D6362"/>
    <w:rsid w:val="001E1B6A"/>
    <w:rsid w:val="001E2484"/>
    <w:rsid w:val="001E3CC4"/>
    <w:rsid w:val="001E4882"/>
    <w:rsid w:val="001E73AB"/>
    <w:rsid w:val="001F092D"/>
    <w:rsid w:val="001F143A"/>
    <w:rsid w:val="001F1605"/>
    <w:rsid w:val="001F2508"/>
    <w:rsid w:val="001F4816"/>
    <w:rsid w:val="001F4A08"/>
    <w:rsid w:val="001F69B4"/>
    <w:rsid w:val="001F77C7"/>
    <w:rsid w:val="00200183"/>
    <w:rsid w:val="00200333"/>
    <w:rsid w:val="0020107D"/>
    <w:rsid w:val="002027BC"/>
    <w:rsid w:val="00202AA4"/>
    <w:rsid w:val="002031F7"/>
    <w:rsid w:val="002040E6"/>
    <w:rsid w:val="0020527B"/>
    <w:rsid w:val="00205F2C"/>
    <w:rsid w:val="00206AAE"/>
    <w:rsid w:val="00210B15"/>
    <w:rsid w:val="002142EA"/>
    <w:rsid w:val="00215ADD"/>
    <w:rsid w:val="002204BB"/>
    <w:rsid w:val="00221B79"/>
    <w:rsid w:val="00221C6B"/>
    <w:rsid w:val="002253A1"/>
    <w:rsid w:val="00225CF8"/>
    <w:rsid w:val="0022794E"/>
    <w:rsid w:val="002339B0"/>
    <w:rsid w:val="00233D64"/>
    <w:rsid w:val="0023482A"/>
    <w:rsid w:val="002359CB"/>
    <w:rsid w:val="0024175C"/>
    <w:rsid w:val="00243351"/>
    <w:rsid w:val="00243540"/>
    <w:rsid w:val="0024497B"/>
    <w:rsid w:val="0024515B"/>
    <w:rsid w:val="00246021"/>
    <w:rsid w:val="0024666E"/>
    <w:rsid w:val="00247F52"/>
    <w:rsid w:val="00250B25"/>
    <w:rsid w:val="00250BBE"/>
    <w:rsid w:val="002515C2"/>
    <w:rsid w:val="0025194F"/>
    <w:rsid w:val="00256214"/>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059B"/>
    <w:rsid w:val="00292D60"/>
    <w:rsid w:val="00293B30"/>
    <w:rsid w:val="00294D34"/>
    <w:rsid w:val="00294E3B"/>
    <w:rsid w:val="00295043"/>
    <w:rsid w:val="00295B6F"/>
    <w:rsid w:val="00296193"/>
    <w:rsid w:val="00296C66"/>
    <w:rsid w:val="00296EBE"/>
    <w:rsid w:val="002974E3"/>
    <w:rsid w:val="002A084B"/>
    <w:rsid w:val="002A1260"/>
    <w:rsid w:val="002A1589"/>
    <w:rsid w:val="002A1608"/>
    <w:rsid w:val="002A25DC"/>
    <w:rsid w:val="002A2781"/>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6A8B"/>
    <w:rsid w:val="002C7EBB"/>
    <w:rsid w:val="002D06C1"/>
    <w:rsid w:val="002D42B5"/>
    <w:rsid w:val="002D4F1A"/>
    <w:rsid w:val="002D5281"/>
    <w:rsid w:val="002D6EC6"/>
    <w:rsid w:val="002D79AC"/>
    <w:rsid w:val="002E039D"/>
    <w:rsid w:val="002E4D5A"/>
    <w:rsid w:val="002E6326"/>
    <w:rsid w:val="002E7163"/>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2F19"/>
    <w:rsid w:val="00344605"/>
    <w:rsid w:val="003474AA"/>
    <w:rsid w:val="00350D1D"/>
    <w:rsid w:val="00352C83"/>
    <w:rsid w:val="00352F1A"/>
    <w:rsid w:val="0036107C"/>
    <w:rsid w:val="003615D2"/>
    <w:rsid w:val="0036429C"/>
    <w:rsid w:val="00364A53"/>
    <w:rsid w:val="003654CB"/>
    <w:rsid w:val="00365AA9"/>
    <w:rsid w:val="00365DC5"/>
    <w:rsid w:val="00365F86"/>
    <w:rsid w:val="00365F87"/>
    <w:rsid w:val="00366E89"/>
    <w:rsid w:val="003705F4"/>
    <w:rsid w:val="00370D58"/>
    <w:rsid w:val="00371316"/>
    <w:rsid w:val="00376713"/>
    <w:rsid w:val="00381815"/>
    <w:rsid w:val="003819AF"/>
    <w:rsid w:val="003820E9"/>
    <w:rsid w:val="00382DE7"/>
    <w:rsid w:val="003845B6"/>
    <w:rsid w:val="00384FFC"/>
    <w:rsid w:val="003872FC"/>
    <w:rsid w:val="00387ADC"/>
    <w:rsid w:val="00390020"/>
    <w:rsid w:val="003903D6"/>
    <w:rsid w:val="00390EE6"/>
    <w:rsid w:val="0039118F"/>
    <w:rsid w:val="00392AD7"/>
    <w:rsid w:val="003938D9"/>
    <w:rsid w:val="00394376"/>
    <w:rsid w:val="003943FF"/>
    <w:rsid w:val="003974EB"/>
    <w:rsid w:val="00397CC5"/>
    <w:rsid w:val="003A0570"/>
    <w:rsid w:val="003A11D1"/>
    <w:rsid w:val="003A1582"/>
    <w:rsid w:val="003A3D9C"/>
    <w:rsid w:val="003A4077"/>
    <w:rsid w:val="003A4AA7"/>
    <w:rsid w:val="003B09AD"/>
    <w:rsid w:val="003B1F18"/>
    <w:rsid w:val="003B5BF0"/>
    <w:rsid w:val="003B60BF"/>
    <w:rsid w:val="003B6BE3"/>
    <w:rsid w:val="003C010C"/>
    <w:rsid w:val="003C0A6C"/>
    <w:rsid w:val="003C14F8"/>
    <w:rsid w:val="003C2AE1"/>
    <w:rsid w:val="003C5A43"/>
    <w:rsid w:val="003D0519"/>
    <w:rsid w:val="003D0FF6"/>
    <w:rsid w:val="003D19EB"/>
    <w:rsid w:val="003D262C"/>
    <w:rsid w:val="003D2C78"/>
    <w:rsid w:val="003D52E0"/>
    <w:rsid w:val="003D6D61"/>
    <w:rsid w:val="003D7D5A"/>
    <w:rsid w:val="003E019F"/>
    <w:rsid w:val="003E091D"/>
    <w:rsid w:val="003E1C53"/>
    <w:rsid w:val="003E2A69"/>
    <w:rsid w:val="003E2D49"/>
    <w:rsid w:val="003E2FD4"/>
    <w:rsid w:val="003E49F6"/>
    <w:rsid w:val="003E4E77"/>
    <w:rsid w:val="003E660F"/>
    <w:rsid w:val="003F0841"/>
    <w:rsid w:val="003F0E40"/>
    <w:rsid w:val="003F23D3"/>
    <w:rsid w:val="003F3F08"/>
    <w:rsid w:val="003F49F1"/>
    <w:rsid w:val="003F4A4B"/>
    <w:rsid w:val="003F53F1"/>
    <w:rsid w:val="003F6272"/>
    <w:rsid w:val="003F7912"/>
    <w:rsid w:val="00400E72"/>
    <w:rsid w:val="00401400"/>
    <w:rsid w:val="00404869"/>
    <w:rsid w:val="00405502"/>
    <w:rsid w:val="00405884"/>
    <w:rsid w:val="00407D39"/>
    <w:rsid w:val="0041477A"/>
    <w:rsid w:val="004167A3"/>
    <w:rsid w:val="004175CE"/>
    <w:rsid w:val="00432DAA"/>
    <w:rsid w:val="00434305"/>
    <w:rsid w:val="00435DF7"/>
    <w:rsid w:val="00436526"/>
    <w:rsid w:val="0043741A"/>
    <w:rsid w:val="0044083F"/>
    <w:rsid w:val="00441AE7"/>
    <w:rsid w:val="0044234F"/>
    <w:rsid w:val="004424FD"/>
    <w:rsid w:val="0044532C"/>
    <w:rsid w:val="00445574"/>
    <w:rsid w:val="004467FB"/>
    <w:rsid w:val="00452D6B"/>
    <w:rsid w:val="00454484"/>
    <w:rsid w:val="0045517B"/>
    <w:rsid w:val="004616A5"/>
    <w:rsid w:val="00463B77"/>
    <w:rsid w:val="00463C7B"/>
    <w:rsid w:val="004644A6"/>
    <w:rsid w:val="00464503"/>
    <w:rsid w:val="004659BD"/>
    <w:rsid w:val="00470775"/>
    <w:rsid w:val="00470FAE"/>
    <w:rsid w:val="00472031"/>
    <w:rsid w:val="004746B1"/>
    <w:rsid w:val="0047583F"/>
    <w:rsid w:val="00475D48"/>
    <w:rsid w:val="00475DE8"/>
    <w:rsid w:val="004775D8"/>
    <w:rsid w:val="00481C44"/>
    <w:rsid w:val="00484936"/>
    <w:rsid w:val="00485C89"/>
    <w:rsid w:val="00486476"/>
    <w:rsid w:val="0048680B"/>
    <w:rsid w:val="00486BE3"/>
    <w:rsid w:val="004905E4"/>
    <w:rsid w:val="00490A89"/>
    <w:rsid w:val="00490AB4"/>
    <w:rsid w:val="00491A14"/>
    <w:rsid w:val="00492F02"/>
    <w:rsid w:val="004939AE"/>
    <w:rsid w:val="00493E1B"/>
    <w:rsid w:val="00497246"/>
    <w:rsid w:val="004A12DF"/>
    <w:rsid w:val="004A1A29"/>
    <w:rsid w:val="004A1BA8"/>
    <w:rsid w:val="004A4B57"/>
    <w:rsid w:val="004A63FA"/>
    <w:rsid w:val="004A6A3D"/>
    <w:rsid w:val="004B0272"/>
    <w:rsid w:val="004B2701"/>
    <w:rsid w:val="004B2E1B"/>
    <w:rsid w:val="004B3AA8"/>
    <w:rsid w:val="004B3E93"/>
    <w:rsid w:val="004B4792"/>
    <w:rsid w:val="004C1FBC"/>
    <w:rsid w:val="004C25A2"/>
    <w:rsid w:val="004C3F1D"/>
    <w:rsid w:val="004C458D"/>
    <w:rsid w:val="004C7556"/>
    <w:rsid w:val="004C7E8B"/>
    <w:rsid w:val="004C7E9D"/>
    <w:rsid w:val="004C7EC4"/>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0BAE"/>
    <w:rsid w:val="004F2C57"/>
    <w:rsid w:val="004F30DB"/>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4CA7"/>
    <w:rsid w:val="00516088"/>
    <w:rsid w:val="00516B0B"/>
    <w:rsid w:val="005220EC"/>
    <w:rsid w:val="00522717"/>
    <w:rsid w:val="00523F95"/>
    <w:rsid w:val="00524D65"/>
    <w:rsid w:val="00525B16"/>
    <w:rsid w:val="00532F30"/>
    <w:rsid w:val="00533D04"/>
    <w:rsid w:val="00534804"/>
    <w:rsid w:val="00534BDF"/>
    <w:rsid w:val="005354EA"/>
    <w:rsid w:val="0053585F"/>
    <w:rsid w:val="00535EC4"/>
    <w:rsid w:val="00535ED9"/>
    <w:rsid w:val="0053692B"/>
    <w:rsid w:val="00541853"/>
    <w:rsid w:val="00543BDA"/>
    <w:rsid w:val="005441CC"/>
    <w:rsid w:val="00545603"/>
    <w:rsid w:val="005479DA"/>
    <w:rsid w:val="00547BCC"/>
    <w:rsid w:val="0055013B"/>
    <w:rsid w:val="00551F6F"/>
    <w:rsid w:val="00555044"/>
    <w:rsid w:val="005567D6"/>
    <w:rsid w:val="00561475"/>
    <w:rsid w:val="00562308"/>
    <w:rsid w:val="0056487B"/>
    <w:rsid w:val="00564FB9"/>
    <w:rsid w:val="00573D9E"/>
    <w:rsid w:val="005801E3"/>
    <w:rsid w:val="00581802"/>
    <w:rsid w:val="0058338D"/>
    <w:rsid w:val="005836A8"/>
    <w:rsid w:val="0058409C"/>
    <w:rsid w:val="00584262"/>
    <w:rsid w:val="00586630"/>
    <w:rsid w:val="00587ADD"/>
    <w:rsid w:val="00593A49"/>
    <w:rsid w:val="00596160"/>
    <w:rsid w:val="005966E2"/>
    <w:rsid w:val="00597007"/>
    <w:rsid w:val="005A0966"/>
    <w:rsid w:val="005A11B7"/>
    <w:rsid w:val="005A260B"/>
    <w:rsid w:val="005A2C09"/>
    <w:rsid w:val="005A33CD"/>
    <w:rsid w:val="005A4A1B"/>
    <w:rsid w:val="005A7830"/>
    <w:rsid w:val="005A7FCE"/>
    <w:rsid w:val="005B0F3F"/>
    <w:rsid w:val="005B1051"/>
    <w:rsid w:val="005B191C"/>
    <w:rsid w:val="005B4903"/>
    <w:rsid w:val="005B51CE"/>
    <w:rsid w:val="005B5885"/>
    <w:rsid w:val="005B5CD7"/>
    <w:rsid w:val="005B6CF6"/>
    <w:rsid w:val="005B7422"/>
    <w:rsid w:val="005C29B8"/>
    <w:rsid w:val="005C5F21"/>
    <w:rsid w:val="005C7156"/>
    <w:rsid w:val="005D0C75"/>
    <w:rsid w:val="005D4171"/>
    <w:rsid w:val="005D6617"/>
    <w:rsid w:val="005D6A95"/>
    <w:rsid w:val="005D6B2C"/>
    <w:rsid w:val="005D6D9C"/>
    <w:rsid w:val="005E2335"/>
    <w:rsid w:val="005E34CA"/>
    <w:rsid w:val="005E36DC"/>
    <w:rsid w:val="005E3C18"/>
    <w:rsid w:val="005E4250"/>
    <w:rsid w:val="005E6812"/>
    <w:rsid w:val="005E7881"/>
    <w:rsid w:val="005E78E0"/>
    <w:rsid w:val="005F0D9C"/>
    <w:rsid w:val="005F284E"/>
    <w:rsid w:val="005F3B8B"/>
    <w:rsid w:val="006015CE"/>
    <w:rsid w:val="00604784"/>
    <w:rsid w:val="00606419"/>
    <w:rsid w:val="00607D29"/>
    <w:rsid w:val="00612952"/>
    <w:rsid w:val="00614CC1"/>
    <w:rsid w:val="00615A9D"/>
    <w:rsid w:val="00617387"/>
    <w:rsid w:val="006205D6"/>
    <w:rsid w:val="00621DB9"/>
    <w:rsid w:val="006252D8"/>
    <w:rsid w:val="006259BC"/>
    <w:rsid w:val="0062636B"/>
    <w:rsid w:val="00632182"/>
    <w:rsid w:val="00632AE0"/>
    <w:rsid w:val="00633C17"/>
    <w:rsid w:val="006340E4"/>
    <w:rsid w:val="00634D9E"/>
    <w:rsid w:val="00636E3E"/>
    <w:rsid w:val="006379F7"/>
    <w:rsid w:val="00637E4D"/>
    <w:rsid w:val="00640620"/>
    <w:rsid w:val="00641A1F"/>
    <w:rsid w:val="00645904"/>
    <w:rsid w:val="00645F1C"/>
    <w:rsid w:val="00646F39"/>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77"/>
    <w:rsid w:val="00677A84"/>
    <w:rsid w:val="0068026D"/>
    <w:rsid w:val="0068043F"/>
    <w:rsid w:val="00680A27"/>
    <w:rsid w:val="006816A4"/>
    <w:rsid w:val="006819B8"/>
    <w:rsid w:val="0068296F"/>
    <w:rsid w:val="006836D3"/>
    <w:rsid w:val="006840A6"/>
    <w:rsid w:val="00684519"/>
    <w:rsid w:val="006850CD"/>
    <w:rsid w:val="00685AAB"/>
    <w:rsid w:val="00693962"/>
    <w:rsid w:val="00697E70"/>
    <w:rsid w:val="006A07AA"/>
    <w:rsid w:val="006A25E5"/>
    <w:rsid w:val="006A2B46"/>
    <w:rsid w:val="006A336D"/>
    <w:rsid w:val="006A37B9"/>
    <w:rsid w:val="006B2672"/>
    <w:rsid w:val="006B54BF"/>
    <w:rsid w:val="006B5F44"/>
    <w:rsid w:val="006B5F90"/>
    <w:rsid w:val="006B62E4"/>
    <w:rsid w:val="006C1BBA"/>
    <w:rsid w:val="006C2079"/>
    <w:rsid w:val="006C5160"/>
    <w:rsid w:val="006C5A62"/>
    <w:rsid w:val="006C5D68"/>
    <w:rsid w:val="006C6976"/>
    <w:rsid w:val="006C6DD0"/>
    <w:rsid w:val="006D04EA"/>
    <w:rsid w:val="006D16C4"/>
    <w:rsid w:val="006D3E96"/>
    <w:rsid w:val="006D4515"/>
    <w:rsid w:val="006D4BB1"/>
    <w:rsid w:val="006D6593"/>
    <w:rsid w:val="006E4B4D"/>
    <w:rsid w:val="006E7296"/>
    <w:rsid w:val="006F03A8"/>
    <w:rsid w:val="006F2ACA"/>
    <w:rsid w:val="006F2ADC"/>
    <w:rsid w:val="006F2BFE"/>
    <w:rsid w:val="006F31E9"/>
    <w:rsid w:val="006F6284"/>
    <w:rsid w:val="007002C5"/>
    <w:rsid w:val="00704387"/>
    <w:rsid w:val="00707669"/>
    <w:rsid w:val="00711CBA"/>
    <w:rsid w:val="00711FB5"/>
    <w:rsid w:val="00712A01"/>
    <w:rsid w:val="00714F58"/>
    <w:rsid w:val="00716A31"/>
    <w:rsid w:val="00722FBF"/>
    <w:rsid w:val="00722FC2"/>
    <w:rsid w:val="00724E1B"/>
    <w:rsid w:val="00725949"/>
    <w:rsid w:val="00727FA2"/>
    <w:rsid w:val="007322D9"/>
    <w:rsid w:val="00732BC0"/>
    <w:rsid w:val="0073720F"/>
    <w:rsid w:val="00737796"/>
    <w:rsid w:val="007403CD"/>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333"/>
    <w:rsid w:val="00755402"/>
    <w:rsid w:val="00756B26"/>
    <w:rsid w:val="00756C5E"/>
    <w:rsid w:val="00756EDF"/>
    <w:rsid w:val="007600E3"/>
    <w:rsid w:val="00765C43"/>
    <w:rsid w:val="00765EFB"/>
    <w:rsid w:val="007671CA"/>
    <w:rsid w:val="00767C61"/>
    <w:rsid w:val="0077008A"/>
    <w:rsid w:val="007734FD"/>
    <w:rsid w:val="00773C1F"/>
    <w:rsid w:val="00774DA4"/>
    <w:rsid w:val="00776599"/>
    <w:rsid w:val="00780A1E"/>
    <w:rsid w:val="0078114B"/>
    <w:rsid w:val="00781DD2"/>
    <w:rsid w:val="00783ECF"/>
    <w:rsid w:val="0078413A"/>
    <w:rsid w:val="007849C2"/>
    <w:rsid w:val="007959E8"/>
    <w:rsid w:val="00795E9C"/>
    <w:rsid w:val="007A0521"/>
    <w:rsid w:val="007A2E12"/>
    <w:rsid w:val="007A3475"/>
    <w:rsid w:val="007A41C8"/>
    <w:rsid w:val="007A54CE"/>
    <w:rsid w:val="007A5D3A"/>
    <w:rsid w:val="007A6FD9"/>
    <w:rsid w:val="007A7FFA"/>
    <w:rsid w:val="007B04EB"/>
    <w:rsid w:val="007B0D4F"/>
    <w:rsid w:val="007B2A84"/>
    <w:rsid w:val="007B46F7"/>
    <w:rsid w:val="007B5A3D"/>
    <w:rsid w:val="007B5B95"/>
    <w:rsid w:val="007B6032"/>
    <w:rsid w:val="007B68EA"/>
    <w:rsid w:val="007B7453"/>
    <w:rsid w:val="007C2D89"/>
    <w:rsid w:val="007C3608"/>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5BC"/>
    <w:rsid w:val="00804BB7"/>
    <w:rsid w:val="00804D41"/>
    <w:rsid w:val="00806551"/>
    <w:rsid w:val="00810257"/>
    <w:rsid w:val="008104F5"/>
    <w:rsid w:val="00811072"/>
    <w:rsid w:val="00811369"/>
    <w:rsid w:val="00815419"/>
    <w:rsid w:val="008163C8"/>
    <w:rsid w:val="008164A1"/>
    <w:rsid w:val="00817325"/>
    <w:rsid w:val="00817BC9"/>
    <w:rsid w:val="008209E6"/>
    <w:rsid w:val="00821A98"/>
    <w:rsid w:val="00821D19"/>
    <w:rsid w:val="00823303"/>
    <w:rsid w:val="008233B2"/>
    <w:rsid w:val="00823A9F"/>
    <w:rsid w:val="00823C85"/>
    <w:rsid w:val="00825138"/>
    <w:rsid w:val="008269DD"/>
    <w:rsid w:val="00830621"/>
    <w:rsid w:val="0083348C"/>
    <w:rsid w:val="008334D4"/>
    <w:rsid w:val="008373D3"/>
    <w:rsid w:val="00840617"/>
    <w:rsid w:val="00840F84"/>
    <w:rsid w:val="00842A47"/>
    <w:rsid w:val="00843C13"/>
    <w:rsid w:val="00843DEF"/>
    <w:rsid w:val="008454F8"/>
    <w:rsid w:val="008476FE"/>
    <w:rsid w:val="0085173A"/>
    <w:rsid w:val="00851919"/>
    <w:rsid w:val="008603CE"/>
    <w:rsid w:val="008620FC"/>
    <w:rsid w:val="008627A5"/>
    <w:rsid w:val="0086384A"/>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D84"/>
    <w:rsid w:val="00893FD1"/>
    <w:rsid w:val="00894299"/>
    <w:rsid w:val="00894836"/>
    <w:rsid w:val="00895172"/>
    <w:rsid w:val="00895680"/>
    <w:rsid w:val="00896DFF"/>
    <w:rsid w:val="008972A6"/>
    <w:rsid w:val="0089762C"/>
    <w:rsid w:val="008A173B"/>
    <w:rsid w:val="008A1893"/>
    <w:rsid w:val="008A1EAF"/>
    <w:rsid w:val="008A57E6"/>
    <w:rsid w:val="008A6F81"/>
    <w:rsid w:val="008A769A"/>
    <w:rsid w:val="008B0C9C"/>
    <w:rsid w:val="008B166D"/>
    <w:rsid w:val="008B17F4"/>
    <w:rsid w:val="008B3615"/>
    <w:rsid w:val="008B4AC4"/>
    <w:rsid w:val="008B50C8"/>
    <w:rsid w:val="008B5281"/>
    <w:rsid w:val="008B75FD"/>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25E1"/>
    <w:rsid w:val="00913CA9"/>
    <w:rsid w:val="009145AE"/>
    <w:rsid w:val="009146CE"/>
    <w:rsid w:val="00914CA7"/>
    <w:rsid w:val="00915C3E"/>
    <w:rsid w:val="009161A8"/>
    <w:rsid w:val="00923CCC"/>
    <w:rsid w:val="009245AE"/>
    <w:rsid w:val="009245F5"/>
    <w:rsid w:val="009249EC"/>
    <w:rsid w:val="009273B3"/>
    <w:rsid w:val="009305B5"/>
    <w:rsid w:val="00936AC3"/>
    <w:rsid w:val="009378DD"/>
    <w:rsid w:val="009429D5"/>
    <w:rsid w:val="00942BF1"/>
    <w:rsid w:val="00945180"/>
    <w:rsid w:val="00945428"/>
    <w:rsid w:val="0094607B"/>
    <w:rsid w:val="00953604"/>
    <w:rsid w:val="0095496B"/>
    <w:rsid w:val="00960F1E"/>
    <w:rsid w:val="009610DC"/>
    <w:rsid w:val="00961490"/>
    <w:rsid w:val="00961F0D"/>
    <w:rsid w:val="0096381A"/>
    <w:rsid w:val="00965E04"/>
    <w:rsid w:val="009674AD"/>
    <w:rsid w:val="00970CDC"/>
    <w:rsid w:val="00975727"/>
    <w:rsid w:val="00977010"/>
    <w:rsid w:val="00977D02"/>
    <w:rsid w:val="00977FF9"/>
    <w:rsid w:val="009809BB"/>
    <w:rsid w:val="00980D50"/>
    <w:rsid w:val="0098364B"/>
    <w:rsid w:val="009908A3"/>
    <w:rsid w:val="009911AF"/>
    <w:rsid w:val="00991875"/>
    <w:rsid w:val="00991D8E"/>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A7640"/>
    <w:rsid w:val="009B09E0"/>
    <w:rsid w:val="009B0BC5"/>
    <w:rsid w:val="009B1247"/>
    <w:rsid w:val="009B6029"/>
    <w:rsid w:val="009B6971"/>
    <w:rsid w:val="009C1F49"/>
    <w:rsid w:val="009C2447"/>
    <w:rsid w:val="009C27F1"/>
    <w:rsid w:val="009C3152"/>
    <w:rsid w:val="009C3257"/>
    <w:rsid w:val="009C4CFA"/>
    <w:rsid w:val="009C5070"/>
    <w:rsid w:val="009D112C"/>
    <w:rsid w:val="009D1385"/>
    <w:rsid w:val="009D47FA"/>
    <w:rsid w:val="009D4C5B"/>
    <w:rsid w:val="009D50D2"/>
    <w:rsid w:val="009D6BCA"/>
    <w:rsid w:val="009E0F62"/>
    <w:rsid w:val="009E3CA5"/>
    <w:rsid w:val="009E4A58"/>
    <w:rsid w:val="009E5A2D"/>
    <w:rsid w:val="009E5AB2"/>
    <w:rsid w:val="009E6219"/>
    <w:rsid w:val="009F03B3"/>
    <w:rsid w:val="009F32B4"/>
    <w:rsid w:val="00A0096C"/>
    <w:rsid w:val="00A01757"/>
    <w:rsid w:val="00A028C0"/>
    <w:rsid w:val="00A02BAE"/>
    <w:rsid w:val="00A043C7"/>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43A7"/>
    <w:rsid w:val="00A55BD6"/>
    <w:rsid w:val="00A55D50"/>
    <w:rsid w:val="00A57142"/>
    <w:rsid w:val="00A636A7"/>
    <w:rsid w:val="00A648CD"/>
    <w:rsid w:val="00A6537A"/>
    <w:rsid w:val="00A66A07"/>
    <w:rsid w:val="00A67866"/>
    <w:rsid w:val="00A70B07"/>
    <w:rsid w:val="00A723F8"/>
    <w:rsid w:val="00A77CCB"/>
    <w:rsid w:val="00A83D8D"/>
    <w:rsid w:val="00A8446B"/>
    <w:rsid w:val="00A8473F"/>
    <w:rsid w:val="00A862D6"/>
    <w:rsid w:val="00A8715E"/>
    <w:rsid w:val="00A9295B"/>
    <w:rsid w:val="00A93B09"/>
    <w:rsid w:val="00A952D7"/>
    <w:rsid w:val="00A963F7"/>
    <w:rsid w:val="00A96826"/>
    <w:rsid w:val="00A96AD8"/>
    <w:rsid w:val="00AA052C"/>
    <w:rsid w:val="00AA1E45"/>
    <w:rsid w:val="00AA4286"/>
    <w:rsid w:val="00AA456B"/>
    <w:rsid w:val="00AA57F5"/>
    <w:rsid w:val="00AA627E"/>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3222"/>
    <w:rsid w:val="00AD4126"/>
    <w:rsid w:val="00AD421C"/>
    <w:rsid w:val="00AD44FA"/>
    <w:rsid w:val="00AE070A"/>
    <w:rsid w:val="00AE101C"/>
    <w:rsid w:val="00AE2A69"/>
    <w:rsid w:val="00AE37E5"/>
    <w:rsid w:val="00AE5EB4"/>
    <w:rsid w:val="00AF0C18"/>
    <w:rsid w:val="00AF47C5"/>
    <w:rsid w:val="00AF5398"/>
    <w:rsid w:val="00B025CC"/>
    <w:rsid w:val="00B049AF"/>
    <w:rsid w:val="00B07242"/>
    <w:rsid w:val="00B10534"/>
    <w:rsid w:val="00B113DB"/>
    <w:rsid w:val="00B11D8A"/>
    <w:rsid w:val="00B12981"/>
    <w:rsid w:val="00B147DD"/>
    <w:rsid w:val="00B156FD"/>
    <w:rsid w:val="00B15C76"/>
    <w:rsid w:val="00B1725D"/>
    <w:rsid w:val="00B21F61"/>
    <w:rsid w:val="00B25929"/>
    <w:rsid w:val="00B261F1"/>
    <w:rsid w:val="00B265BC"/>
    <w:rsid w:val="00B31FB1"/>
    <w:rsid w:val="00B33952"/>
    <w:rsid w:val="00B33C5E"/>
    <w:rsid w:val="00B33C9F"/>
    <w:rsid w:val="00B342F4"/>
    <w:rsid w:val="00B34369"/>
    <w:rsid w:val="00B34987"/>
    <w:rsid w:val="00B34DC2"/>
    <w:rsid w:val="00B378E5"/>
    <w:rsid w:val="00B37FAC"/>
    <w:rsid w:val="00B4346D"/>
    <w:rsid w:val="00B440F4"/>
    <w:rsid w:val="00B447A5"/>
    <w:rsid w:val="00B4654C"/>
    <w:rsid w:val="00B47293"/>
    <w:rsid w:val="00B50108"/>
    <w:rsid w:val="00B50E50"/>
    <w:rsid w:val="00B52120"/>
    <w:rsid w:val="00B54ABC"/>
    <w:rsid w:val="00B56568"/>
    <w:rsid w:val="00B56FBE"/>
    <w:rsid w:val="00B60ACF"/>
    <w:rsid w:val="00B62B58"/>
    <w:rsid w:val="00B65149"/>
    <w:rsid w:val="00B66567"/>
    <w:rsid w:val="00B66F52"/>
    <w:rsid w:val="00B66FE5"/>
    <w:rsid w:val="00B72880"/>
    <w:rsid w:val="00B750F7"/>
    <w:rsid w:val="00B758BF"/>
    <w:rsid w:val="00B77EC8"/>
    <w:rsid w:val="00B809E1"/>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3BFD"/>
    <w:rsid w:val="00BC5DC7"/>
    <w:rsid w:val="00BC6B8B"/>
    <w:rsid w:val="00BC73D8"/>
    <w:rsid w:val="00BD0C8C"/>
    <w:rsid w:val="00BD2312"/>
    <w:rsid w:val="00BD52D7"/>
    <w:rsid w:val="00BD5AD2"/>
    <w:rsid w:val="00BE22F3"/>
    <w:rsid w:val="00BE2715"/>
    <w:rsid w:val="00BE5B52"/>
    <w:rsid w:val="00BE7B8D"/>
    <w:rsid w:val="00BF0993"/>
    <w:rsid w:val="00BF10A9"/>
    <w:rsid w:val="00BF1703"/>
    <w:rsid w:val="00BF231C"/>
    <w:rsid w:val="00BF2C72"/>
    <w:rsid w:val="00BF51E5"/>
    <w:rsid w:val="00BF74A6"/>
    <w:rsid w:val="00C013AD"/>
    <w:rsid w:val="00C04904"/>
    <w:rsid w:val="00C056B3"/>
    <w:rsid w:val="00C076FE"/>
    <w:rsid w:val="00C103E5"/>
    <w:rsid w:val="00C120A7"/>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38F"/>
    <w:rsid w:val="00C44BF5"/>
    <w:rsid w:val="00C521D6"/>
    <w:rsid w:val="00C53194"/>
    <w:rsid w:val="00C54964"/>
    <w:rsid w:val="00C55232"/>
    <w:rsid w:val="00C553A4"/>
    <w:rsid w:val="00C55A06"/>
    <w:rsid w:val="00C55D03"/>
    <w:rsid w:val="00C601BC"/>
    <w:rsid w:val="00C6329F"/>
    <w:rsid w:val="00C63340"/>
    <w:rsid w:val="00C643F9"/>
    <w:rsid w:val="00C64E95"/>
    <w:rsid w:val="00C674E5"/>
    <w:rsid w:val="00C71372"/>
    <w:rsid w:val="00C72410"/>
    <w:rsid w:val="00C7287F"/>
    <w:rsid w:val="00C74FBA"/>
    <w:rsid w:val="00C80CB8"/>
    <w:rsid w:val="00C819F8"/>
    <w:rsid w:val="00C8248C"/>
    <w:rsid w:val="00C84E33"/>
    <w:rsid w:val="00C86D6F"/>
    <w:rsid w:val="00C905FC"/>
    <w:rsid w:val="00C92D03"/>
    <w:rsid w:val="00C9319C"/>
    <w:rsid w:val="00C9435D"/>
    <w:rsid w:val="00C94DF2"/>
    <w:rsid w:val="00C96741"/>
    <w:rsid w:val="00C9762B"/>
    <w:rsid w:val="00CA2D1B"/>
    <w:rsid w:val="00CA375D"/>
    <w:rsid w:val="00CA662A"/>
    <w:rsid w:val="00CA7AFD"/>
    <w:rsid w:val="00CA7C3C"/>
    <w:rsid w:val="00CB0189"/>
    <w:rsid w:val="00CB0BA2"/>
    <w:rsid w:val="00CB1A42"/>
    <w:rsid w:val="00CB1B0C"/>
    <w:rsid w:val="00CB2C0B"/>
    <w:rsid w:val="00CB517D"/>
    <w:rsid w:val="00CC038D"/>
    <w:rsid w:val="00CC08DB"/>
    <w:rsid w:val="00CC105E"/>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1482"/>
    <w:rsid w:val="00CE30EA"/>
    <w:rsid w:val="00CE50DE"/>
    <w:rsid w:val="00CF048A"/>
    <w:rsid w:val="00CF155A"/>
    <w:rsid w:val="00CF2947"/>
    <w:rsid w:val="00CF686F"/>
    <w:rsid w:val="00CF696A"/>
    <w:rsid w:val="00CF6E60"/>
    <w:rsid w:val="00CF7A7E"/>
    <w:rsid w:val="00CF7BCA"/>
    <w:rsid w:val="00D005C3"/>
    <w:rsid w:val="00D008FD"/>
    <w:rsid w:val="00D0321C"/>
    <w:rsid w:val="00D035EC"/>
    <w:rsid w:val="00D0499E"/>
    <w:rsid w:val="00D06AB1"/>
    <w:rsid w:val="00D06FC1"/>
    <w:rsid w:val="00D072ED"/>
    <w:rsid w:val="00D07A16"/>
    <w:rsid w:val="00D1067E"/>
    <w:rsid w:val="00D10F50"/>
    <w:rsid w:val="00D11272"/>
    <w:rsid w:val="00D122D1"/>
    <w:rsid w:val="00D126F5"/>
    <w:rsid w:val="00D1489E"/>
    <w:rsid w:val="00D161B7"/>
    <w:rsid w:val="00D20737"/>
    <w:rsid w:val="00D21E81"/>
    <w:rsid w:val="00D223DE"/>
    <w:rsid w:val="00D25E37"/>
    <w:rsid w:val="00D2661A"/>
    <w:rsid w:val="00D27582"/>
    <w:rsid w:val="00D27EC4"/>
    <w:rsid w:val="00D32719"/>
    <w:rsid w:val="00D33333"/>
    <w:rsid w:val="00D352A2"/>
    <w:rsid w:val="00D4162B"/>
    <w:rsid w:val="00D41F4E"/>
    <w:rsid w:val="00D4514F"/>
    <w:rsid w:val="00D451E2"/>
    <w:rsid w:val="00D45E89"/>
    <w:rsid w:val="00D45E8D"/>
    <w:rsid w:val="00D466AE"/>
    <w:rsid w:val="00D4734F"/>
    <w:rsid w:val="00D51BF3"/>
    <w:rsid w:val="00D544DC"/>
    <w:rsid w:val="00D66846"/>
    <w:rsid w:val="00D675FB"/>
    <w:rsid w:val="00D71F25"/>
    <w:rsid w:val="00D72A9C"/>
    <w:rsid w:val="00D74B9C"/>
    <w:rsid w:val="00D77031"/>
    <w:rsid w:val="00D84941"/>
    <w:rsid w:val="00D84FA1"/>
    <w:rsid w:val="00D851F0"/>
    <w:rsid w:val="00D86DB7"/>
    <w:rsid w:val="00D87BF5"/>
    <w:rsid w:val="00D90721"/>
    <w:rsid w:val="00D926D0"/>
    <w:rsid w:val="00D93030"/>
    <w:rsid w:val="00D93B66"/>
    <w:rsid w:val="00D950E1"/>
    <w:rsid w:val="00D952A6"/>
    <w:rsid w:val="00D97B5C"/>
    <w:rsid w:val="00D97F99"/>
    <w:rsid w:val="00DA1E08"/>
    <w:rsid w:val="00DA24F8"/>
    <w:rsid w:val="00DA28E8"/>
    <w:rsid w:val="00DA38D3"/>
    <w:rsid w:val="00DA3932"/>
    <w:rsid w:val="00DA3AFC"/>
    <w:rsid w:val="00DA64F8"/>
    <w:rsid w:val="00DA6C15"/>
    <w:rsid w:val="00DB0258"/>
    <w:rsid w:val="00DB1647"/>
    <w:rsid w:val="00DB329F"/>
    <w:rsid w:val="00DB38EE"/>
    <w:rsid w:val="00DB498B"/>
    <w:rsid w:val="00DB66CA"/>
    <w:rsid w:val="00DB6BCA"/>
    <w:rsid w:val="00DB6F54"/>
    <w:rsid w:val="00DB73F7"/>
    <w:rsid w:val="00DB7D19"/>
    <w:rsid w:val="00DC0321"/>
    <w:rsid w:val="00DC3067"/>
    <w:rsid w:val="00DC370B"/>
    <w:rsid w:val="00DC5B90"/>
    <w:rsid w:val="00DD00FF"/>
    <w:rsid w:val="00DD0619"/>
    <w:rsid w:val="00DD07FB"/>
    <w:rsid w:val="00DD1108"/>
    <w:rsid w:val="00DD25C2"/>
    <w:rsid w:val="00DD25C6"/>
    <w:rsid w:val="00DD4FE5"/>
    <w:rsid w:val="00DD54B0"/>
    <w:rsid w:val="00DD57EE"/>
    <w:rsid w:val="00DD6BCC"/>
    <w:rsid w:val="00DE0A4B"/>
    <w:rsid w:val="00DE2410"/>
    <w:rsid w:val="00DE2463"/>
    <w:rsid w:val="00DE2939"/>
    <w:rsid w:val="00DE39A5"/>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17A9D"/>
    <w:rsid w:val="00E202EF"/>
    <w:rsid w:val="00E210B5"/>
    <w:rsid w:val="00E22B95"/>
    <w:rsid w:val="00E24143"/>
    <w:rsid w:val="00E2552F"/>
    <w:rsid w:val="00E27F53"/>
    <w:rsid w:val="00E3137A"/>
    <w:rsid w:val="00E32CCF"/>
    <w:rsid w:val="00E34350"/>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1B34"/>
    <w:rsid w:val="00E9311F"/>
    <w:rsid w:val="00E934D1"/>
    <w:rsid w:val="00E94AF0"/>
    <w:rsid w:val="00E95D13"/>
    <w:rsid w:val="00E95DD3"/>
    <w:rsid w:val="00E969D5"/>
    <w:rsid w:val="00EA3BDE"/>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3D34"/>
    <w:rsid w:val="00EE613F"/>
    <w:rsid w:val="00EE7295"/>
    <w:rsid w:val="00EE7869"/>
    <w:rsid w:val="00EF054A"/>
    <w:rsid w:val="00EF3235"/>
    <w:rsid w:val="00EF5F26"/>
    <w:rsid w:val="00EF7E72"/>
    <w:rsid w:val="00F06D37"/>
    <w:rsid w:val="00F07B9D"/>
    <w:rsid w:val="00F11586"/>
    <w:rsid w:val="00F1183B"/>
    <w:rsid w:val="00F11C9F"/>
    <w:rsid w:val="00F12263"/>
    <w:rsid w:val="00F1409D"/>
    <w:rsid w:val="00F14214"/>
    <w:rsid w:val="00F157A9"/>
    <w:rsid w:val="00F16F00"/>
    <w:rsid w:val="00F249F8"/>
    <w:rsid w:val="00F25BB6"/>
    <w:rsid w:val="00F26B7E"/>
    <w:rsid w:val="00F26E7A"/>
    <w:rsid w:val="00F26FF8"/>
    <w:rsid w:val="00F27A3B"/>
    <w:rsid w:val="00F32780"/>
    <w:rsid w:val="00F33817"/>
    <w:rsid w:val="00F420D5"/>
    <w:rsid w:val="00F4425E"/>
    <w:rsid w:val="00F451EA"/>
    <w:rsid w:val="00F45447"/>
    <w:rsid w:val="00F456C6"/>
    <w:rsid w:val="00F4577B"/>
    <w:rsid w:val="00F46496"/>
    <w:rsid w:val="00F474D0"/>
    <w:rsid w:val="00F50179"/>
    <w:rsid w:val="00F515EE"/>
    <w:rsid w:val="00F53152"/>
    <w:rsid w:val="00F56511"/>
    <w:rsid w:val="00F6194E"/>
    <w:rsid w:val="00F623AC"/>
    <w:rsid w:val="00F6412A"/>
    <w:rsid w:val="00F65893"/>
    <w:rsid w:val="00F66A4A"/>
    <w:rsid w:val="00F705C2"/>
    <w:rsid w:val="00F71E22"/>
    <w:rsid w:val="00F72142"/>
    <w:rsid w:val="00F72AE7"/>
    <w:rsid w:val="00F833BA"/>
    <w:rsid w:val="00F84FD0"/>
    <w:rsid w:val="00F859A8"/>
    <w:rsid w:val="00F86D87"/>
    <w:rsid w:val="00F9108B"/>
    <w:rsid w:val="00F91349"/>
    <w:rsid w:val="00F92385"/>
    <w:rsid w:val="00F93A8A"/>
    <w:rsid w:val="00F94B29"/>
    <w:rsid w:val="00F95248"/>
    <w:rsid w:val="00F956A9"/>
    <w:rsid w:val="00F963ED"/>
    <w:rsid w:val="00F966CF"/>
    <w:rsid w:val="00F96CAE"/>
    <w:rsid w:val="00F97C99"/>
    <w:rsid w:val="00FA0F1B"/>
    <w:rsid w:val="00FA22B5"/>
    <w:rsid w:val="00FA31EC"/>
    <w:rsid w:val="00FA662D"/>
    <w:rsid w:val="00FA73B1"/>
    <w:rsid w:val="00FB0CB9"/>
    <w:rsid w:val="00FB231D"/>
    <w:rsid w:val="00FB45F1"/>
    <w:rsid w:val="00FB4A72"/>
    <w:rsid w:val="00FB54E8"/>
    <w:rsid w:val="00FB7054"/>
    <w:rsid w:val="00FB7BC0"/>
    <w:rsid w:val="00FC17B7"/>
    <w:rsid w:val="00FC2CB7"/>
    <w:rsid w:val="00FC4090"/>
    <w:rsid w:val="00FC55B4"/>
    <w:rsid w:val="00FD00E6"/>
    <w:rsid w:val="00FD09A1"/>
    <w:rsid w:val="00FD1B1A"/>
    <w:rsid w:val="00FD1E8F"/>
    <w:rsid w:val="00FD2A7C"/>
    <w:rsid w:val="00FD5232"/>
    <w:rsid w:val="00FD59EB"/>
    <w:rsid w:val="00FD5E71"/>
    <w:rsid w:val="00FD7299"/>
    <w:rsid w:val="00FE1FBE"/>
    <w:rsid w:val="00FE2A34"/>
    <w:rsid w:val="00FE3901"/>
    <w:rsid w:val="00FE39D3"/>
    <w:rsid w:val="00FE4BCE"/>
    <w:rsid w:val="00FE54AE"/>
    <w:rsid w:val="00FE576A"/>
    <w:rsid w:val="00FE7E79"/>
    <w:rsid w:val="00FF3E7D"/>
    <w:rsid w:val="00FF5B99"/>
    <w:rsid w:val="00FF730C"/>
    <w:rsid w:val="00FF73F4"/>
    <w:rsid w:val="00FF745F"/>
    <w:rsid w:val="00FF7CE4"/>
    <w:rsid w:val="00FF7E39"/>
    <w:rsid w:val="01062EA3"/>
    <w:rsid w:val="042B26B7"/>
    <w:rsid w:val="0A9D5CD7"/>
    <w:rsid w:val="0BBC6A6C"/>
    <w:rsid w:val="0C6F1FEF"/>
    <w:rsid w:val="0D2109DC"/>
    <w:rsid w:val="109B1840"/>
    <w:rsid w:val="16D36D1F"/>
    <w:rsid w:val="172A7AD3"/>
    <w:rsid w:val="1AFE6C73"/>
    <w:rsid w:val="1D6D5F5B"/>
    <w:rsid w:val="21415D9E"/>
    <w:rsid w:val="3181575E"/>
    <w:rsid w:val="36587762"/>
    <w:rsid w:val="3B326DEC"/>
    <w:rsid w:val="44156342"/>
    <w:rsid w:val="56F9729E"/>
    <w:rsid w:val="5EBD581B"/>
    <w:rsid w:val="62B200E1"/>
    <w:rsid w:val="67320BEC"/>
    <w:rsid w:val="6A8D159E"/>
    <w:rsid w:val="715C3BA4"/>
    <w:rsid w:val="74A75D43"/>
    <w:rsid w:val="78882890"/>
    <w:rsid w:val="7B0669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8"/>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9"/>
    <w:qFormat/>
    <w:uiPriority w:val="0"/>
    <w:pPr>
      <w:keepNext/>
      <w:keepLines/>
      <w:spacing w:before="260" w:after="260" w:line="416" w:lineRule="auto"/>
      <w:outlineLvl w:val="2"/>
    </w:pPr>
    <w:rPr>
      <w:b/>
      <w:bCs/>
      <w:sz w:val="32"/>
      <w:szCs w:val="32"/>
    </w:rPr>
  </w:style>
  <w:style w:type="paragraph" w:styleId="5">
    <w:name w:val="heading 4"/>
    <w:basedOn w:val="1"/>
    <w:next w:val="1"/>
    <w:link w:val="40"/>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1"/>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2"/>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3"/>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4"/>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5"/>
    <w:qFormat/>
    <w:uiPriority w:val="0"/>
    <w:pPr>
      <w:keepNext/>
      <w:keepLines/>
      <w:adjustRightInd/>
      <w:spacing w:before="240" w:after="64" w:line="320" w:lineRule="auto"/>
      <w:outlineLvl w:val="8"/>
    </w:pPr>
    <w:rPr>
      <w:rFonts w:ascii="Arial" w:hAnsi="Arial" w:eastAsia="黑体"/>
    </w:rPr>
  </w:style>
  <w:style w:type="character" w:default="1" w:styleId="30">
    <w:name w:val="Default Paragraph Font"/>
    <w:semiHidden/>
    <w:unhideWhenUsed/>
    <w:uiPriority w:val="1"/>
  </w:style>
  <w:style w:type="table" w:default="1" w:styleId="28">
    <w:name w:val="Normal Table"/>
    <w:semiHidden/>
    <w:unhideWhenUsed/>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annotation text"/>
    <w:basedOn w:val="1"/>
    <w:link w:val="233"/>
    <w:unhideWhenUsed/>
    <w:qFormat/>
    <w:uiPriority w:val="99"/>
    <w:pPr>
      <w:jc w:val="left"/>
    </w:pPr>
  </w:style>
  <w:style w:type="paragraph" w:styleId="14">
    <w:name w:val="Body Text"/>
    <w:basedOn w:val="1"/>
    <w:link w:val="89"/>
    <w:qFormat/>
    <w:uiPriority w:val="0"/>
    <w:pPr>
      <w:spacing w:after="120"/>
    </w:pPr>
  </w:style>
  <w:style w:type="paragraph" w:styleId="15">
    <w:name w:val="toc 5"/>
    <w:basedOn w:val="1"/>
    <w:next w:val="1"/>
    <w:unhideWhenUsed/>
    <w:qFormat/>
    <w:uiPriority w:val="39"/>
    <w:pPr>
      <w:ind w:left="839"/>
    </w:pPr>
    <w:rPr>
      <w:rFonts w:ascii="宋体"/>
    </w:rPr>
  </w:style>
  <w:style w:type="paragraph" w:styleId="16">
    <w:name w:val="toc 3"/>
    <w:basedOn w:val="1"/>
    <w:next w:val="1"/>
    <w:unhideWhenUsed/>
    <w:qFormat/>
    <w:uiPriority w:val="39"/>
    <w:pPr>
      <w:spacing w:line="300" w:lineRule="exact"/>
      <w:ind w:left="420"/>
    </w:pPr>
    <w:rPr>
      <w:rFonts w:ascii="宋体"/>
    </w:rPr>
  </w:style>
  <w:style w:type="paragraph" w:styleId="17">
    <w:name w:val="Balloon Text"/>
    <w:basedOn w:val="1"/>
    <w:link w:val="48"/>
    <w:semiHidden/>
    <w:unhideWhenUsed/>
    <w:qFormat/>
    <w:uiPriority w:val="99"/>
    <w:rPr>
      <w:sz w:val="18"/>
      <w:szCs w:val="18"/>
    </w:rPr>
  </w:style>
  <w:style w:type="paragraph" w:styleId="18">
    <w:name w:val="footer"/>
    <w:basedOn w:val="1"/>
    <w:link w:val="47"/>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6"/>
    <w:qFormat/>
    <w:uiPriority w:val="99"/>
    <w:pPr>
      <w:tabs>
        <w:tab w:val="center" w:pos="4153"/>
        <w:tab w:val="right" w:pos="8306"/>
      </w:tabs>
      <w:adjustRightInd/>
      <w:snapToGrid w:val="0"/>
      <w:jc w:val="center"/>
    </w:pPr>
    <w:rPr>
      <w:sz w:val="18"/>
      <w:szCs w:val="18"/>
    </w:rPr>
  </w:style>
  <w:style w:type="paragraph" w:styleId="20">
    <w:name w:val="toc 1"/>
    <w:basedOn w:val="1"/>
    <w:next w:val="1"/>
    <w:unhideWhenUsed/>
    <w:qFormat/>
    <w:uiPriority w:val="39"/>
    <w:rPr>
      <w:rFonts w:ascii="宋体"/>
    </w:rPr>
  </w:style>
  <w:style w:type="paragraph" w:styleId="21">
    <w:name w:val="toc 4"/>
    <w:basedOn w:val="1"/>
    <w:next w:val="1"/>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2"/>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unhideWhenUsed/>
    <w:qFormat/>
    <w:uiPriority w:val="39"/>
    <w:pPr>
      <w:tabs>
        <w:tab w:val="right" w:leader="dot" w:pos="9344"/>
      </w:tabs>
      <w:spacing w:line="300" w:lineRule="exact"/>
      <w:ind w:left="210"/>
    </w:pPr>
    <w:rPr>
      <w:rFonts w:ascii="宋体"/>
    </w:rPr>
  </w:style>
  <w:style w:type="paragraph" w:styleId="26">
    <w:name w:val="Title"/>
    <w:basedOn w:val="1"/>
    <w:link w:val="51"/>
    <w:qFormat/>
    <w:uiPriority w:val="0"/>
    <w:pPr>
      <w:spacing w:before="240" w:after="60"/>
      <w:jc w:val="center"/>
      <w:outlineLvl w:val="0"/>
    </w:pPr>
    <w:rPr>
      <w:rFonts w:ascii="Arial" w:hAnsi="Arial" w:cs="Arial"/>
      <w:b/>
      <w:bCs/>
      <w:sz w:val="32"/>
      <w:szCs w:val="32"/>
    </w:rPr>
  </w:style>
  <w:style w:type="paragraph" w:styleId="27">
    <w:name w:val="annotation subject"/>
    <w:basedOn w:val="13"/>
    <w:next w:val="13"/>
    <w:link w:val="234"/>
    <w:semiHidden/>
    <w:unhideWhenUsed/>
    <w:qFormat/>
    <w:uiPriority w:val="99"/>
    <w:rPr>
      <w:b/>
      <w:bCs/>
    </w:rPr>
  </w:style>
  <w:style w:type="table" w:styleId="29">
    <w:name w:val="Table Grid"/>
    <w:basedOn w:val="2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qFormat/>
    <w:uiPriority w:val="22"/>
    <w:rPr>
      <w:b/>
      <w:bCs/>
    </w:rPr>
  </w:style>
  <w:style w:type="character" w:styleId="32">
    <w:name w:val="page number"/>
    <w:qFormat/>
    <w:uiPriority w:val="0"/>
    <w:rPr>
      <w:rFonts w:ascii="宋体" w:hAnsi="Times New Roman" w:eastAsia="宋体"/>
      <w:sz w:val="18"/>
    </w:rPr>
  </w:style>
  <w:style w:type="character" w:styleId="33">
    <w:name w:val="Emphasis"/>
    <w:qFormat/>
    <w:uiPriority w:val="20"/>
    <w:rPr>
      <w:i/>
      <w:iCs/>
    </w:rPr>
  </w:style>
  <w:style w:type="character" w:styleId="34">
    <w:name w:val="Hyperlink"/>
    <w:qFormat/>
    <w:uiPriority w:val="99"/>
    <w:rPr>
      <w:rFonts w:ascii="宋体" w:hAnsi="Times New Roman" w:eastAsia="宋体"/>
      <w:color w:val="auto"/>
      <w:spacing w:val="0"/>
      <w:w w:val="100"/>
      <w:position w:val="0"/>
      <w:sz w:val="21"/>
      <w:u w:val="none"/>
      <w:vertAlign w:val="baseline"/>
    </w:rPr>
  </w:style>
  <w:style w:type="character" w:styleId="35">
    <w:name w:val="annotation reference"/>
    <w:basedOn w:val="30"/>
    <w:semiHidden/>
    <w:unhideWhenUsed/>
    <w:qFormat/>
    <w:uiPriority w:val="99"/>
    <w:rPr>
      <w:sz w:val="21"/>
      <w:szCs w:val="21"/>
    </w:rPr>
  </w:style>
  <w:style w:type="character" w:styleId="36">
    <w:name w:val="footnote reference"/>
    <w:semiHidden/>
    <w:qFormat/>
    <w:uiPriority w:val="0"/>
    <w:rPr>
      <w:rFonts w:ascii="宋体" w:hAnsi="宋体" w:eastAsia="宋体" w:cs="Times New Roman"/>
      <w:spacing w:val="0"/>
      <w:sz w:val="18"/>
      <w:vertAlign w:val="superscript"/>
    </w:rPr>
  </w:style>
  <w:style w:type="character" w:customStyle="1" w:styleId="37">
    <w:name w:val="标题 1 Char"/>
    <w:link w:val="2"/>
    <w:qFormat/>
    <w:uiPriority w:val="0"/>
    <w:rPr>
      <w:b/>
      <w:bCs/>
      <w:kern w:val="44"/>
      <w:sz w:val="44"/>
      <w:szCs w:val="44"/>
    </w:rPr>
  </w:style>
  <w:style w:type="character" w:customStyle="1" w:styleId="38">
    <w:name w:val="标题 2 Char"/>
    <w:link w:val="3"/>
    <w:qFormat/>
    <w:uiPriority w:val="0"/>
    <w:rPr>
      <w:rFonts w:ascii="Arial" w:hAnsi="Arial" w:eastAsia="黑体"/>
      <w:b/>
      <w:bCs/>
      <w:kern w:val="2"/>
      <w:sz w:val="32"/>
      <w:szCs w:val="32"/>
    </w:rPr>
  </w:style>
  <w:style w:type="character" w:customStyle="1" w:styleId="39">
    <w:name w:val="标题 3 Char"/>
    <w:link w:val="4"/>
    <w:qFormat/>
    <w:uiPriority w:val="0"/>
    <w:rPr>
      <w:b/>
      <w:bCs/>
      <w:kern w:val="2"/>
      <w:sz w:val="32"/>
      <w:szCs w:val="32"/>
    </w:rPr>
  </w:style>
  <w:style w:type="character" w:customStyle="1" w:styleId="40">
    <w:name w:val="标题 4 Char"/>
    <w:link w:val="5"/>
    <w:qFormat/>
    <w:uiPriority w:val="0"/>
    <w:rPr>
      <w:rFonts w:ascii="Arial" w:hAnsi="Arial" w:eastAsia="黑体"/>
      <w:b/>
      <w:bCs/>
      <w:kern w:val="2"/>
      <w:sz w:val="28"/>
      <w:szCs w:val="28"/>
    </w:rPr>
  </w:style>
  <w:style w:type="character" w:customStyle="1" w:styleId="41">
    <w:name w:val="标题 5 Char"/>
    <w:link w:val="6"/>
    <w:qFormat/>
    <w:uiPriority w:val="0"/>
    <w:rPr>
      <w:b/>
      <w:bCs/>
      <w:kern w:val="2"/>
      <w:sz w:val="28"/>
      <w:szCs w:val="28"/>
    </w:rPr>
  </w:style>
  <w:style w:type="character" w:customStyle="1" w:styleId="42">
    <w:name w:val="标题 6 Char"/>
    <w:link w:val="7"/>
    <w:qFormat/>
    <w:uiPriority w:val="0"/>
    <w:rPr>
      <w:rFonts w:ascii="Arial" w:hAnsi="Arial" w:eastAsia="黑体"/>
      <w:b/>
      <w:bCs/>
      <w:kern w:val="2"/>
      <w:sz w:val="24"/>
      <w:szCs w:val="24"/>
    </w:rPr>
  </w:style>
  <w:style w:type="character" w:customStyle="1" w:styleId="43">
    <w:name w:val="标题 7 Char"/>
    <w:link w:val="8"/>
    <w:qFormat/>
    <w:uiPriority w:val="0"/>
    <w:rPr>
      <w:b/>
      <w:bCs/>
      <w:kern w:val="2"/>
      <w:sz w:val="24"/>
      <w:szCs w:val="24"/>
    </w:rPr>
  </w:style>
  <w:style w:type="character" w:customStyle="1" w:styleId="44">
    <w:name w:val="标题 8 Char"/>
    <w:link w:val="9"/>
    <w:qFormat/>
    <w:uiPriority w:val="0"/>
    <w:rPr>
      <w:rFonts w:ascii="Arial" w:hAnsi="Arial" w:eastAsia="黑体"/>
      <w:kern w:val="2"/>
      <w:sz w:val="24"/>
      <w:szCs w:val="24"/>
    </w:rPr>
  </w:style>
  <w:style w:type="character" w:customStyle="1" w:styleId="45">
    <w:name w:val="标题 9 Char"/>
    <w:link w:val="10"/>
    <w:qFormat/>
    <w:uiPriority w:val="0"/>
    <w:rPr>
      <w:rFonts w:ascii="Arial" w:hAnsi="Arial" w:eastAsia="黑体"/>
      <w:kern w:val="2"/>
      <w:sz w:val="21"/>
      <w:szCs w:val="21"/>
    </w:rPr>
  </w:style>
  <w:style w:type="character" w:customStyle="1" w:styleId="46">
    <w:name w:val="页眉 Char"/>
    <w:link w:val="19"/>
    <w:qFormat/>
    <w:uiPriority w:val="99"/>
    <w:rPr>
      <w:kern w:val="2"/>
      <w:sz w:val="18"/>
      <w:szCs w:val="18"/>
    </w:rPr>
  </w:style>
  <w:style w:type="character" w:customStyle="1" w:styleId="47">
    <w:name w:val="页脚 Char"/>
    <w:link w:val="18"/>
    <w:qFormat/>
    <w:uiPriority w:val="99"/>
    <w:rPr>
      <w:rFonts w:ascii="宋体"/>
      <w:kern w:val="2"/>
      <w:sz w:val="18"/>
      <w:szCs w:val="18"/>
    </w:rPr>
  </w:style>
  <w:style w:type="character" w:customStyle="1" w:styleId="48">
    <w:name w:val="批注框文本 Char"/>
    <w:link w:val="17"/>
    <w:semiHidden/>
    <w:qFormat/>
    <w:uiPriority w:val="99"/>
    <w:rPr>
      <w:kern w:val="2"/>
      <w:sz w:val="18"/>
      <w:szCs w:val="18"/>
    </w:rPr>
  </w:style>
  <w:style w:type="paragraph" w:styleId="49">
    <w:name w:val="Quote"/>
    <w:basedOn w:val="1"/>
    <w:next w:val="1"/>
    <w:link w:val="50"/>
    <w:qFormat/>
    <w:uiPriority w:val="29"/>
    <w:rPr>
      <w:i/>
      <w:iCs/>
      <w:color w:val="000000"/>
    </w:rPr>
  </w:style>
  <w:style w:type="character" w:customStyle="1" w:styleId="50">
    <w:name w:val="引用 Char"/>
    <w:link w:val="49"/>
    <w:qFormat/>
    <w:uiPriority w:val="29"/>
    <w:rPr>
      <w:i/>
      <w:iCs/>
      <w:color w:val="000000"/>
      <w:kern w:val="2"/>
      <w:sz w:val="21"/>
      <w:szCs w:val="21"/>
    </w:rPr>
  </w:style>
  <w:style w:type="character" w:customStyle="1" w:styleId="51">
    <w:name w:val="标题 Char"/>
    <w:link w:val="26"/>
    <w:qFormat/>
    <w:uiPriority w:val="0"/>
    <w:rPr>
      <w:rFonts w:ascii="Arial" w:hAnsi="Arial" w:cs="Arial"/>
      <w:b/>
      <w:bCs/>
      <w:kern w:val="2"/>
      <w:sz w:val="32"/>
      <w:szCs w:val="32"/>
    </w:rPr>
  </w:style>
  <w:style w:type="paragraph" w:customStyle="1" w:styleId="52">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3">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4">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5">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6">
    <w:name w:val="标准书眉一"/>
    <w:qFormat/>
    <w:uiPriority w:val="0"/>
    <w:pPr>
      <w:jc w:val="both"/>
    </w:pPr>
    <w:rPr>
      <w:rFonts w:ascii="Times New Roman" w:hAnsi="Times New Roman" w:eastAsia="宋体" w:cs="Times New Roman"/>
      <w:lang w:val="en-US" w:eastAsia="zh-CN" w:bidi="ar-SA"/>
    </w:rPr>
  </w:style>
  <w:style w:type="paragraph" w:customStyle="1" w:styleId="57">
    <w:name w:val="标准文件_ICS"/>
    <w:basedOn w:val="1"/>
    <w:qFormat/>
    <w:uiPriority w:val="0"/>
    <w:pPr>
      <w:spacing w:line="0" w:lineRule="atLeast"/>
    </w:pPr>
    <w:rPr>
      <w:rFonts w:ascii="黑体" w:hAnsi="宋体" w:eastAsia="黑体"/>
    </w:rPr>
  </w:style>
  <w:style w:type="paragraph" w:customStyle="1" w:styleId="58">
    <w:name w:val="标准文件_标准正文"/>
    <w:basedOn w:val="1"/>
    <w:next w:val="59"/>
    <w:qFormat/>
    <w:uiPriority w:val="0"/>
    <w:pPr>
      <w:snapToGrid w:val="0"/>
      <w:ind w:firstLine="200" w:firstLineChars="200"/>
    </w:pPr>
    <w:rPr>
      <w:kern w:val="0"/>
    </w:rPr>
  </w:style>
  <w:style w:type="paragraph" w:customStyle="1" w:styleId="59">
    <w:name w:val="标准文件_段"/>
    <w:link w:val="187"/>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0">
    <w:name w:val="标准文件_版本"/>
    <w:basedOn w:val="58"/>
    <w:qFormat/>
    <w:uiPriority w:val="0"/>
    <w:pPr>
      <w:adjustRightInd/>
      <w:snapToGrid/>
      <w:ind w:firstLine="0" w:firstLineChars="0"/>
    </w:pPr>
    <w:rPr>
      <w:rFonts w:ascii="宋体" w:hAnsi="宋体"/>
      <w:kern w:val="2"/>
    </w:rPr>
  </w:style>
  <w:style w:type="paragraph" w:customStyle="1" w:styleId="61">
    <w:name w:val="标准文件_标准部门"/>
    <w:basedOn w:val="1"/>
    <w:qFormat/>
    <w:uiPriority w:val="0"/>
    <w:pPr>
      <w:jc w:val="center"/>
    </w:pPr>
    <w:rPr>
      <w:rFonts w:ascii="黑体" w:eastAsia="黑体"/>
      <w:kern w:val="0"/>
      <w:sz w:val="44"/>
    </w:rPr>
  </w:style>
  <w:style w:type="paragraph" w:customStyle="1" w:styleId="62">
    <w:name w:val="标准文件_标准代替"/>
    <w:basedOn w:val="1"/>
    <w:next w:val="1"/>
    <w:qFormat/>
    <w:uiPriority w:val="0"/>
    <w:pPr>
      <w:spacing w:line="310" w:lineRule="exact"/>
      <w:jc w:val="right"/>
    </w:pPr>
    <w:rPr>
      <w:rFonts w:ascii="宋体" w:hAnsi="宋体"/>
      <w:kern w:val="0"/>
    </w:rPr>
  </w:style>
  <w:style w:type="paragraph" w:customStyle="1" w:styleId="63">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4">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5">
    <w:name w:val="标准文件_页眉偶数页"/>
    <w:basedOn w:val="64"/>
    <w:next w:val="1"/>
    <w:qFormat/>
    <w:uiPriority w:val="0"/>
    <w:pPr>
      <w:jc w:val="left"/>
    </w:pPr>
  </w:style>
  <w:style w:type="paragraph" w:customStyle="1" w:styleId="66">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7">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8">
    <w:name w:val="标准文件_二级条标题"/>
    <w:next w:val="59"/>
    <w:qFormat/>
    <w:uiPriority w:val="0"/>
    <w:pPr>
      <w:widowControl w:val="0"/>
      <w:numPr>
        <w:ilvl w:val="3"/>
        <w:numId w:val="2"/>
      </w:numPr>
      <w:spacing w:before="50" w:beforeLines="50" w:after="50" w:afterLines="50"/>
      <w:ind w:left="0"/>
      <w:jc w:val="both"/>
      <w:outlineLvl w:val="2"/>
    </w:pPr>
    <w:rPr>
      <w:rFonts w:ascii="黑体" w:hAnsi="Times New Roman" w:eastAsia="黑体" w:cs="Times New Roman"/>
      <w:sz w:val="21"/>
      <w:lang w:val="en-US" w:eastAsia="zh-CN" w:bidi="ar-SA"/>
    </w:rPr>
  </w:style>
  <w:style w:type="character" w:customStyle="1" w:styleId="69">
    <w:name w:val="标准文件_发布"/>
    <w:qFormat/>
    <w:uiPriority w:val="0"/>
    <w:rPr>
      <w:rFonts w:ascii="黑体" w:eastAsia="黑体"/>
      <w:spacing w:val="0"/>
      <w:w w:val="100"/>
      <w:position w:val="3"/>
      <w:sz w:val="28"/>
    </w:rPr>
  </w:style>
  <w:style w:type="paragraph" w:customStyle="1" w:styleId="70">
    <w:name w:val="标准文件_方框数字列项"/>
    <w:basedOn w:val="59"/>
    <w:qFormat/>
    <w:uiPriority w:val="0"/>
    <w:pPr>
      <w:numPr>
        <w:ilvl w:val="0"/>
        <w:numId w:val="3"/>
      </w:numPr>
      <w:ind w:firstLine="0" w:firstLineChars="0"/>
    </w:pPr>
  </w:style>
  <w:style w:type="paragraph" w:customStyle="1" w:styleId="71">
    <w:name w:val="标准文件_封面标准编号"/>
    <w:basedOn w:val="1"/>
    <w:next w:val="62"/>
    <w:qFormat/>
    <w:uiPriority w:val="0"/>
    <w:pPr>
      <w:spacing w:line="310" w:lineRule="exact"/>
      <w:jc w:val="right"/>
    </w:pPr>
    <w:rPr>
      <w:rFonts w:ascii="黑体" w:eastAsia="黑体"/>
      <w:kern w:val="0"/>
      <w:sz w:val="28"/>
    </w:rPr>
  </w:style>
  <w:style w:type="paragraph" w:customStyle="1" w:styleId="72">
    <w:name w:val="标准文件_封面标准分类号"/>
    <w:basedOn w:val="1"/>
    <w:qFormat/>
    <w:uiPriority w:val="0"/>
    <w:rPr>
      <w:rFonts w:ascii="黑体" w:eastAsia="黑体"/>
      <w:b/>
      <w:kern w:val="0"/>
      <w:sz w:val="28"/>
    </w:rPr>
  </w:style>
  <w:style w:type="paragraph" w:customStyle="1" w:styleId="73">
    <w:name w:val="标准文件_封面标准名称"/>
    <w:basedOn w:val="1"/>
    <w:qFormat/>
    <w:uiPriority w:val="0"/>
    <w:pPr>
      <w:spacing w:line="240" w:lineRule="auto"/>
      <w:jc w:val="center"/>
    </w:pPr>
    <w:rPr>
      <w:rFonts w:ascii="黑体" w:eastAsia="黑体"/>
      <w:kern w:val="0"/>
      <w:sz w:val="52"/>
    </w:rPr>
  </w:style>
  <w:style w:type="paragraph" w:customStyle="1" w:styleId="74">
    <w:name w:val="标准文件_封面标准英文名称"/>
    <w:basedOn w:val="1"/>
    <w:qFormat/>
    <w:uiPriority w:val="0"/>
    <w:pPr>
      <w:spacing w:line="240" w:lineRule="auto"/>
      <w:jc w:val="center"/>
    </w:pPr>
    <w:rPr>
      <w:rFonts w:ascii="黑体" w:eastAsia="黑体"/>
      <w:b/>
      <w:sz w:val="28"/>
    </w:rPr>
  </w:style>
  <w:style w:type="paragraph" w:customStyle="1" w:styleId="75">
    <w:name w:val="标准文件_封面发布日期"/>
    <w:basedOn w:val="1"/>
    <w:qFormat/>
    <w:uiPriority w:val="0"/>
    <w:pPr>
      <w:spacing w:line="310" w:lineRule="exact"/>
    </w:pPr>
    <w:rPr>
      <w:rFonts w:ascii="黑体" w:eastAsia="黑体"/>
      <w:kern w:val="0"/>
      <w:sz w:val="28"/>
    </w:rPr>
  </w:style>
  <w:style w:type="paragraph" w:customStyle="1" w:styleId="76">
    <w:name w:val="标准文件_封面密级"/>
    <w:basedOn w:val="1"/>
    <w:qFormat/>
    <w:uiPriority w:val="0"/>
    <w:rPr>
      <w:rFonts w:eastAsia="黑体"/>
      <w:sz w:val="32"/>
    </w:rPr>
  </w:style>
  <w:style w:type="paragraph" w:customStyle="1" w:styleId="77">
    <w:name w:val="标准文件_封面实施日期"/>
    <w:basedOn w:val="1"/>
    <w:qFormat/>
    <w:uiPriority w:val="0"/>
    <w:pPr>
      <w:spacing w:line="310" w:lineRule="exact"/>
      <w:jc w:val="right"/>
    </w:pPr>
    <w:rPr>
      <w:rFonts w:ascii="黑体" w:eastAsia="黑体"/>
      <w:sz w:val="28"/>
    </w:rPr>
  </w:style>
  <w:style w:type="paragraph" w:customStyle="1" w:styleId="78">
    <w:name w:val="标准文件_封面抬头"/>
    <w:basedOn w:val="59"/>
    <w:qFormat/>
    <w:uiPriority w:val="0"/>
    <w:pPr>
      <w:adjustRightInd w:val="0"/>
      <w:spacing w:line="800" w:lineRule="exact"/>
      <w:ind w:firstLine="0" w:firstLineChars="0"/>
      <w:jc w:val="distribute"/>
    </w:pPr>
    <w:rPr>
      <w:rFonts w:ascii="黑体" w:eastAsia="黑体"/>
      <w:b/>
      <w:sz w:val="64"/>
    </w:rPr>
  </w:style>
  <w:style w:type="paragraph" w:customStyle="1" w:styleId="79">
    <w:name w:val="标准文件_附录标识"/>
    <w:next w:val="59"/>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80">
    <w:name w:val="标准文件_附录表标题"/>
    <w:next w:val="59"/>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1">
    <w:name w:val="标准文件_附录一级条标题"/>
    <w:next w:val="59"/>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2">
    <w:name w:val="标准文件_附录二级条标题"/>
    <w:basedOn w:val="81"/>
    <w:next w:val="59"/>
    <w:qFormat/>
    <w:uiPriority w:val="0"/>
    <w:pPr>
      <w:widowControl/>
      <w:numPr>
        <w:ilvl w:val="2"/>
      </w:numPr>
      <w:wordWrap w:val="0"/>
      <w:overflowPunct w:val="0"/>
      <w:autoSpaceDE w:val="0"/>
      <w:autoSpaceDN w:val="0"/>
      <w:textAlignment w:val="baseline"/>
      <w:outlineLvl w:val="3"/>
    </w:pPr>
  </w:style>
  <w:style w:type="paragraph" w:customStyle="1" w:styleId="83">
    <w:name w:val="标准文件_附录公式"/>
    <w:basedOn w:val="58"/>
    <w:next w:val="58"/>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4">
    <w:name w:val="标准文件_附录三级条标题"/>
    <w:next w:val="59"/>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5">
    <w:name w:val="标准文件_附录四级条标题"/>
    <w:next w:val="59"/>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6">
    <w:name w:val="标准文件_附录图标题"/>
    <w:next w:val="59"/>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7">
    <w:name w:val="标准文件_附录五级条标题"/>
    <w:next w:val="59"/>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8">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9">
    <w:name w:val="正文文本 Char"/>
    <w:link w:val="14"/>
    <w:qFormat/>
    <w:uiPriority w:val="0"/>
    <w:rPr>
      <w:kern w:val="2"/>
      <w:sz w:val="21"/>
      <w:szCs w:val="21"/>
    </w:rPr>
  </w:style>
  <w:style w:type="paragraph" w:customStyle="1" w:styleId="90">
    <w:name w:val="标准文件_附录章标题"/>
    <w:next w:val="59"/>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1">
    <w:name w:val="标准文件_公式后的破折号"/>
    <w:basedOn w:val="59"/>
    <w:next w:val="59"/>
    <w:qFormat/>
    <w:uiPriority w:val="0"/>
    <w:pPr>
      <w:ind w:left="488" w:leftChars="200" w:hanging="289" w:hangingChars="290"/>
    </w:pPr>
  </w:style>
  <w:style w:type="paragraph" w:customStyle="1" w:styleId="92">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3">
    <w:name w:val="标准文件_目次、标准名称标题"/>
    <w:basedOn w:val="92"/>
    <w:next w:val="59"/>
    <w:qFormat/>
    <w:uiPriority w:val="0"/>
    <w:pPr>
      <w:spacing w:line="460" w:lineRule="exact"/>
      <w:ind w:left="0" w:firstLine="0"/>
    </w:pPr>
  </w:style>
  <w:style w:type="paragraph" w:customStyle="1" w:styleId="94">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5">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6">
    <w:name w:val="标准文件_破折号列项（二级）"/>
    <w:basedOn w:val="95"/>
    <w:qFormat/>
    <w:uiPriority w:val="0"/>
    <w:pPr>
      <w:numPr>
        <w:numId w:val="10"/>
      </w:numPr>
    </w:pPr>
  </w:style>
  <w:style w:type="paragraph" w:customStyle="1" w:styleId="97">
    <w:name w:val="标准文件_三级条标题"/>
    <w:basedOn w:val="68"/>
    <w:next w:val="59"/>
    <w:qFormat/>
    <w:uiPriority w:val="0"/>
    <w:pPr>
      <w:widowControl/>
      <w:numPr>
        <w:ilvl w:val="4"/>
      </w:numPr>
      <w:outlineLvl w:val="3"/>
    </w:pPr>
  </w:style>
  <w:style w:type="character" w:customStyle="1" w:styleId="98">
    <w:name w:val="不明显参考1"/>
    <w:qFormat/>
    <w:uiPriority w:val="31"/>
    <w:rPr>
      <w:smallCaps/>
      <w:color w:val="C0504D"/>
      <w:u w:val="single"/>
    </w:rPr>
  </w:style>
  <w:style w:type="paragraph" w:customStyle="1" w:styleId="99">
    <w:name w:val="标准文件_示例后续"/>
    <w:basedOn w:val="1"/>
    <w:qFormat/>
    <w:uiPriority w:val="0"/>
    <w:pPr>
      <w:adjustRightInd/>
      <w:spacing w:line="240" w:lineRule="auto"/>
      <w:ind w:firstLine="200" w:firstLineChars="200"/>
    </w:pPr>
    <w:rPr>
      <w:sz w:val="18"/>
      <w:szCs w:val="24"/>
    </w:rPr>
  </w:style>
  <w:style w:type="paragraph" w:customStyle="1" w:styleId="100">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1">
    <w:name w:val="标准文件_四级条标题"/>
    <w:next w:val="59"/>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2">
    <w:name w:val="脚注文本 Char"/>
    <w:link w:val="22"/>
    <w:semiHidden/>
    <w:qFormat/>
    <w:uiPriority w:val="0"/>
    <w:rPr>
      <w:rFonts w:ascii="宋体"/>
      <w:kern w:val="2"/>
      <w:sz w:val="18"/>
      <w:szCs w:val="18"/>
    </w:rPr>
  </w:style>
  <w:style w:type="paragraph" w:customStyle="1" w:styleId="103">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4">
    <w:name w:val="标准文件_图表脚注"/>
    <w:basedOn w:val="1"/>
    <w:next w:val="59"/>
    <w:qFormat/>
    <w:uiPriority w:val="0"/>
    <w:pPr>
      <w:numPr>
        <w:ilvl w:val="0"/>
        <w:numId w:val="12"/>
      </w:numPr>
      <w:spacing w:line="240" w:lineRule="auto"/>
      <w:jc w:val="left"/>
    </w:pPr>
    <w:rPr>
      <w:rFonts w:ascii="宋体" w:hAnsi="宋体"/>
      <w:sz w:val="18"/>
    </w:rPr>
  </w:style>
  <w:style w:type="character" w:customStyle="1" w:styleId="105">
    <w:name w:val="标准文件_图表脚注内容"/>
    <w:qFormat/>
    <w:uiPriority w:val="0"/>
    <w:rPr>
      <w:rFonts w:ascii="宋体" w:hAnsi="宋体" w:eastAsia="宋体" w:cs="Times New Roman"/>
      <w:spacing w:val="0"/>
      <w:sz w:val="18"/>
      <w:vertAlign w:val="superscript"/>
    </w:rPr>
  </w:style>
  <w:style w:type="paragraph" w:customStyle="1" w:styleId="106">
    <w:name w:val="标准文件_五级条标题"/>
    <w:next w:val="59"/>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7">
    <w:name w:val="标准文件_章标题"/>
    <w:next w:val="59"/>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8">
    <w:name w:val="标准文件_一级条标题"/>
    <w:basedOn w:val="107"/>
    <w:next w:val="59"/>
    <w:qFormat/>
    <w:uiPriority w:val="0"/>
    <w:pPr>
      <w:numPr>
        <w:ilvl w:val="2"/>
      </w:numPr>
      <w:spacing w:before="50" w:beforeLines="50" w:after="50" w:afterLines="50"/>
      <w:ind w:left="0"/>
      <w:outlineLvl w:val="1"/>
    </w:pPr>
  </w:style>
  <w:style w:type="paragraph" w:customStyle="1" w:styleId="109">
    <w:name w:val="标准文件_一致程度"/>
    <w:basedOn w:val="1"/>
    <w:qFormat/>
    <w:uiPriority w:val="0"/>
    <w:pPr>
      <w:spacing w:line="440" w:lineRule="exact"/>
      <w:jc w:val="center"/>
    </w:pPr>
    <w:rPr>
      <w:sz w:val="28"/>
    </w:rPr>
  </w:style>
  <w:style w:type="paragraph" w:customStyle="1" w:styleId="110">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1">
    <w:name w:val="标准文件_英文图表脚注"/>
    <w:basedOn w:val="58"/>
    <w:qFormat/>
    <w:uiPriority w:val="0"/>
    <w:pPr>
      <w:widowControl/>
      <w:adjustRightInd/>
      <w:snapToGrid/>
      <w:spacing w:line="240" w:lineRule="auto"/>
      <w:ind w:left="79" w:hanging="79" w:hangingChars="80"/>
    </w:pPr>
    <w:rPr>
      <w:rFonts w:ascii="宋体" w:hAnsi="宋体"/>
    </w:rPr>
  </w:style>
  <w:style w:type="paragraph" w:customStyle="1" w:styleId="112">
    <w:name w:val="标准文件_数字编号列项（二级）"/>
    <w:qFormat/>
    <w:uiPriority w:val="0"/>
    <w:pPr>
      <w:numPr>
        <w:ilvl w:val="1"/>
        <w:numId w:val="13"/>
      </w:numPr>
      <w:tabs>
        <w:tab w:val="left" w:pos="851"/>
      </w:tabs>
      <w:jc w:val="both"/>
    </w:pPr>
    <w:rPr>
      <w:rFonts w:ascii="宋体" w:hAnsi="Times New Roman" w:eastAsia="宋体" w:cs="Times New Roman"/>
      <w:sz w:val="21"/>
      <w:lang w:val="en-US" w:eastAsia="zh-CN" w:bidi="ar-SA"/>
    </w:rPr>
  </w:style>
  <w:style w:type="paragraph" w:customStyle="1" w:styleId="113">
    <w:name w:val="标准文件_英文注："/>
    <w:basedOn w:val="1"/>
    <w:next w:val="59"/>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4">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5">
    <w:name w:val="标准文件_正文表标题"/>
    <w:next w:val="59"/>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公式"/>
    <w:basedOn w:val="1"/>
    <w:next w:val="58"/>
    <w:qFormat/>
    <w:uiPriority w:val="0"/>
    <w:pPr>
      <w:tabs>
        <w:tab w:val="center" w:pos="4678"/>
        <w:tab w:val="right" w:leader="middleDot" w:pos="9356"/>
      </w:tabs>
      <w:spacing w:line="240" w:lineRule="auto"/>
    </w:pPr>
    <w:rPr>
      <w:rFonts w:ascii="宋体" w:hAnsi="宋体"/>
    </w:rPr>
  </w:style>
  <w:style w:type="paragraph" w:customStyle="1" w:styleId="117">
    <w:name w:val="标准文件_正文图标题"/>
    <w:next w:val="59"/>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8">
    <w:name w:val="标准文件_正文英文表标题"/>
    <w:next w:val="59"/>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9">
    <w:name w:val="标准文件_正文英文图标题"/>
    <w:next w:val="59"/>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0">
    <w:name w:val="标准文件_编号列项（三级）"/>
    <w:qFormat/>
    <w:uiPriority w:val="0"/>
    <w:pPr>
      <w:numPr>
        <w:ilvl w:val="2"/>
        <w:numId w:val="13"/>
      </w:numPr>
      <w:tabs>
        <w:tab w:val="left" w:pos="851"/>
      </w:tabs>
    </w:pPr>
    <w:rPr>
      <w:rFonts w:ascii="宋体" w:hAnsi="Times New Roman" w:eastAsia="宋体" w:cs="Times New Roman"/>
      <w:sz w:val="21"/>
      <w:lang w:val="en-US" w:eastAsia="zh-CN" w:bidi="ar-SA"/>
    </w:rPr>
  </w:style>
  <w:style w:type="paragraph" w:customStyle="1" w:styleId="121">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2">
    <w:name w:val="发布部门"/>
    <w:next w:val="59"/>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3">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4">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5">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6">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7">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8">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9">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0">
    <w:name w:val="封面正文"/>
    <w:qFormat/>
    <w:uiPriority w:val="0"/>
    <w:pPr>
      <w:jc w:val="both"/>
    </w:pPr>
    <w:rPr>
      <w:rFonts w:ascii="Times New Roman" w:hAnsi="Times New Roman" w:eastAsia="宋体" w:cs="Times New Roman"/>
      <w:lang w:val="en-US" w:eastAsia="zh-CN" w:bidi="ar-SA"/>
    </w:rPr>
  </w:style>
  <w:style w:type="paragraph" w:customStyle="1" w:styleId="131">
    <w:name w:val="附录二级无标题条"/>
    <w:basedOn w:val="1"/>
    <w:next w:val="59"/>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2">
    <w:name w:val="附录三级无标题条"/>
    <w:basedOn w:val="131"/>
    <w:next w:val="59"/>
    <w:qFormat/>
    <w:uiPriority w:val="0"/>
    <w:pPr>
      <w:outlineLvl w:val="4"/>
    </w:pPr>
  </w:style>
  <w:style w:type="paragraph" w:customStyle="1" w:styleId="133">
    <w:name w:val="附录四级无标题条"/>
    <w:basedOn w:val="132"/>
    <w:next w:val="59"/>
    <w:qFormat/>
    <w:uiPriority w:val="0"/>
    <w:pPr>
      <w:outlineLvl w:val="5"/>
    </w:pPr>
  </w:style>
  <w:style w:type="paragraph" w:customStyle="1" w:styleId="134">
    <w:name w:val="附录图"/>
    <w:next w:val="59"/>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5">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6">
    <w:name w:val="附录五级无标题条"/>
    <w:basedOn w:val="133"/>
    <w:next w:val="59"/>
    <w:qFormat/>
    <w:uiPriority w:val="0"/>
    <w:pPr>
      <w:outlineLvl w:val="6"/>
    </w:pPr>
  </w:style>
  <w:style w:type="paragraph" w:customStyle="1" w:styleId="137">
    <w:name w:val="附录性质"/>
    <w:basedOn w:val="1"/>
    <w:qFormat/>
    <w:uiPriority w:val="0"/>
    <w:pPr>
      <w:widowControl/>
      <w:adjustRightInd/>
      <w:jc w:val="center"/>
    </w:pPr>
    <w:rPr>
      <w:rFonts w:ascii="黑体" w:eastAsia="黑体"/>
    </w:rPr>
  </w:style>
  <w:style w:type="paragraph" w:customStyle="1" w:styleId="138">
    <w:name w:val="附录一级无标题条"/>
    <w:basedOn w:val="90"/>
    <w:next w:val="59"/>
    <w:qFormat/>
    <w:uiPriority w:val="0"/>
    <w:pPr>
      <w:autoSpaceDN w:val="0"/>
      <w:outlineLvl w:val="2"/>
    </w:pPr>
    <w:rPr>
      <w:rFonts w:ascii="宋体" w:hAnsi="宋体" w:eastAsia="宋体"/>
    </w:rPr>
  </w:style>
  <w:style w:type="character" w:customStyle="1" w:styleId="139">
    <w:name w:val="个人答复风格"/>
    <w:qFormat/>
    <w:uiPriority w:val="0"/>
    <w:rPr>
      <w:rFonts w:ascii="Arial" w:hAnsi="Arial" w:eastAsia="宋体" w:cs="Arial"/>
      <w:color w:val="auto"/>
      <w:spacing w:val="0"/>
      <w:sz w:val="20"/>
    </w:rPr>
  </w:style>
  <w:style w:type="character" w:customStyle="1" w:styleId="140">
    <w:name w:val="个人撰写风格"/>
    <w:qFormat/>
    <w:uiPriority w:val="0"/>
    <w:rPr>
      <w:rFonts w:ascii="Arial" w:hAnsi="Arial" w:eastAsia="宋体" w:cs="Arial"/>
      <w:color w:val="auto"/>
      <w:spacing w:val="0"/>
      <w:sz w:val="20"/>
    </w:rPr>
  </w:style>
  <w:style w:type="paragraph" w:customStyle="1" w:styleId="141">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2">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3">
    <w:name w:val="列项·"/>
    <w:basedOn w:val="59"/>
    <w:qFormat/>
    <w:uiPriority w:val="0"/>
    <w:pPr>
      <w:tabs>
        <w:tab w:val="left" w:pos="840"/>
      </w:tabs>
    </w:pPr>
  </w:style>
  <w:style w:type="paragraph" w:customStyle="1" w:styleId="144">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5">
    <w:name w:val="目录 21"/>
    <w:basedOn w:val="1"/>
    <w:next w:val="1"/>
    <w:semiHidden/>
    <w:qFormat/>
    <w:uiPriority w:val="0"/>
    <w:pPr>
      <w:adjustRightInd/>
      <w:spacing w:line="240" w:lineRule="auto"/>
      <w:jc w:val="left"/>
    </w:pPr>
    <w:rPr>
      <w:bCs/>
      <w:iCs/>
    </w:rPr>
  </w:style>
  <w:style w:type="paragraph" w:customStyle="1" w:styleId="146">
    <w:name w:val="目录 31"/>
    <w:basedOn w:val="1"/>
    <w:next w:val="1"/>
    <w:semiHidden/>
    <w:qFormat/>
    <w:uiPriority w:val="0"/>
    <w:pPr>
      <w:spacing w:line="240" w:lineRule="auto"/>
    </w:pPr>
    <w:rPr>
      <w:rFonts w:ascii="宋体" w:hAnsi="宋体"/>
      <w:iCs/>
    </w:rPr>
  </w:style>
  <w:style w:type="paragraph" w:customStyle="1" w:styleId="147">
    <w:name w:val="目录 41"/>
    <w:basedOn w:val="1"/>
    <w:next w:val="1"/>
    <w:semiHidden/>
    <w:qFormat/>
    <w:uiPriority w:val="0"/>
    <w:pPr>
      <w:adjustRightInd/>
      <w:spacing w:line="240" w:lineRule="auto"/>
      <w:jc w:val="left"/>
    </w:pPr>
  </w:style>
  <w:style w:type="paragraph" w:customStyle="1" w:styleId="148">
    <w:name w:val="目录 51"/>
    <w:basedOn w:val="1"/>
    <w:next w:val="1"/>
    <w:semiHidden/>
    <w:qFormat/>
    <w:uiPriority w:val="0"/>
    <w:pPr>
      <w:spacing w:line="240" w:lineRule="auto"/>
    </w:pPr>
    <w:rPr>
      <w:rFonts w:ascii="宋体" w:hAnsi="宋体"/>
    </w:rPr>
  </w:style>
  <w:style w:type="paragraph" w:customStyle="1" w:styleId="149">
    <w:name w:val="目录 61"/>
    <w:basedOn w:val="1"/>
    <w:next w:val="1"/>
    <w:semiHidden/>
    <w:qFormat/>
    <w:uiPriority w:val="0"/>
    <w:pPr>
      <w:adjustRightInd/>
      <w:spacing w:line="240" w:lineRule="auto"/>
      <w:jc w:val="left"/>
    </w:pPr>
  </w:style>
  <w:style w:type="paragraph" w:customStyle="1" w:styleId="150">
    <w:name w:val="目录 71"/>
    <w:basedOn w:val="149"/>
    <w:semiHidden/>
    <w:qFormat/>
    <w:uiPriority w:val="0"/>
    <w:pPr>
      <w:ind w:left="1260"/>
    </w:pPr>
  </w:style>
  <w:style w:type="paragraph" w:customStyle="1" w:styleId="151">
    <w:name w:val="目录 81"/>
    <w:basedOn w:val="150"/>
    <w:semiHidden/>
    <w:qFormat/>
    <w:uiPriority w:val="0"/>
    <w:pPr>
      <w:ind w:left="1470"/>
    </w:pPr>
  </w:style>
  <w:style w:type="paragraph" w:customStyle="1" w:styleId="152">
    <w:name w:val="目录 91"/>
    <w:basedOn w:val="151"/>
    <w:semiHidden/>
    <w:qFormat/>
    <w:uiPriority w:val="0"/>
    <w:pPr>
      <w:ind w:left="1680"/>
    </w:pPr>
  </w:style>
  <w:style w:type="paragraph" w:customStyle="1" w:styleId="153">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4">
    <w:name w:val="其他发布部门"/>
    <w:basedOn w:val="122"/>
    <w:qFormat/>
    <w:uiPriority w:val="0"/>
    <w:pPr>
      <w:framePr w:wrap="around"/>
      <w:spacing w:line="0" w:lineRule="atLeast"/>
    </w:pPr>
    <w:rPr>
      <w:rFonts w:ascii="黑体" w:eastAsia="黑体"/>
      <w:b w:val="0"/>
    </w:rPr>
  </w:style>
  <w:style w:type="paragraph" w:customStyle="1" w:styleId="155">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6">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7">
    <w:name w:val="实施日期"/>
    <w:basedOn w:val="123"/>
    <w:qFormat/>
    <w:uiPriority w:val="0"/>
    <w:pPr>
      <w:framePr w:hSpace="0" w:wrap="around" w:xAlign="right"/>
      <w:jc w:val="right"/>
    </w:pPr>
  </w:style>
  <w:style w:type="paragraph" w:customStyle="1" w:styleId="158">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9">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0">
    <w:name w:val="无标题条"/>
    <w:next w:val="59"/>
    <w:qFormat/>
    <w:uiPriority w:val="0"/>
    <w:pPr>
      <w:jc w:val="both"/>
    </w:pPr>
    <w:rPr>
      <w:rFonts w:ascii="宋体" w:hAnsi="宋体" w:eastAsia="宋体" w:cs="Times New Roman"/>
      <w:sz w:val="21"/>
      <w:lang w:val="en-US" w:eastAsia="zh-CN" w:bidi="ar-SA"/>
    </w:rPr>
  </w:style>
  <w:style w:type="paragraph" w:customStyle="1" w:styleId="161">
    <w:name w:val="五级无标题条"/>
    <w:basedOn w:val="1"/>
    <w:qFormat/>
    <w:uiPriority w:val="0"/>
    <w:pPr>
      <w:numPr>
        <w:ilvl w:val="6"/>
        <w:numId w:val="20"/>
      </w:numPr>
      <w:adjustRightInd/>
    </w:pPr>
    <w:rPr>
      <w:szCs w:val="24"/>
    </w:rPr>
  </w:style>
  <w:style w:type="paragraph" w:customStyle="1" w:styleId="162">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3">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4">
    <w:name w:val="注×:后续"/>
    <w:basedOn w:val="163"/>
    <w:qFormat/>
    <w:uiPriority w:val="0"/>
    <w:pPr>
      <w:ind w:left="1406" w:leftChars="0" w:hanging="499" w:firstLineChars="0"/>
    </w:pPr>
  </w:style>
  <w:style w:type="paragraph" w:customStyle="1" w:styleId="165">
    <w:name w:val="标准文件_一级无标题"/>
    <w:basedOn w:val="108"/>
    <w:qFormat/>
    <w:uiPriority w:val="0"/>
    <w:pPr>
      <w:spacing w:before="0" w:beforeLines="0" w:after="0" w:afterLines="0"/>
      <w:outlineLvl w:val="9"/>
    </w:pPr>
    <w:rPr>
      <w:rFonts w:ascii="宋体" w:eastAsia="宋体"/>
    </w:rPr>
  </w:style>
  <w:style w:type="paragraph" w:customStyle="1" w:styleId="166">
    <w:name w:val="标准文件_五级无标题"/>
    <w:basedOn w:val="106"/>
    <w:qFormat/>
    <w:uiPriority w:val="0"/>
    <w:pPr>
      <w:spacing w:before="0" w:beforeLines="0" w:after="0" w:afterLines="0"/>
      <w:outlineLvl w:val="9"/>
    </w:pPr>
    <w:rPr>
      <w:rFonts w:ascii="宋体" w:eastAsia="宋体"/>
    </w:rPr>
  </w:style>
  <w:style w:type="paragraph" w:customStyle="1" w:styleId="167">
    <w:name w:val="标准文件_三级无标题"/>
    <w:basedOn w:val="97"/>
    <w:qFormat/>
    <w:uiPriority w:val="0"/>
    <w:pPr>
      <w:spacing w:before="0" w:beforeLines="0" w:after="0" w:afterLines="0"/>
      <w:outlineLvl w:val="9"/>
    </w:pPr>
    <w:rPr>
      <w:rFonts w:ascii="宋体" w:eastAsia="宋体"/>
    </w:rPr>
  </w:style>
  <w:style w:type="paragraph" w:customStyle="1" w:styleId="168">
    <w:name w:val="标准文件_二级无标题"/>
    <w:basedOn w:val="68"/>
    <w:qFormat/>
    <w:uiPriority w:val="0"/>
    <w:pPr>
      <w:spacing w:before="0" w:beforeLines="0" w:after="0" w:afterLines="0"/>
      <w:outlineLvl w:val="9"/>
    </w:pPr>
    <w:rPr>
      <w:rFonts w:ascii="宋体" w:eastAsia="宋体"/>
    </w:rPr>
  </w:style>
  <w:style w:type="paragraph" w:customStyle="1" w:styleId="169">
    <w:name w:val="标准_四级无标题"/>
    <w:basedOn w:val="101"/>
    <w:next w:val="59"/>
    <w:qFormat/>
    <w:uiPriority w:val="0"/>
    <w:rPr>
      <w:rFonts w:eastAsia="宋体"/>
    </w:rPr>
  </w:style>
  <w:style w:type="paragraph" w:customStyle="1" w:styleId="170">
    <w:name w:val="标准文件_四级无标题"/>
    <w:basedOn w:val="101"/>
    <w:qFormat/>
    <w:uiPriority w:val="0"/>
    <w:pPr>
      <w:spacing w:before="0" w:beforeLines="0" w:after="0" w:afterLines="0"/>
      <w:outlineLvl w:val="9"/>
    </w:pPr>
    <w:rPr>
      <w:rFonts w:ascii="宋体" w:hAnsi="黑体" w:eastAsia="宋体"/>
      <w:szCs w:val="52"/>
    </w:rPr>
  </w:style>
  <w:style w:type="paragraph" w:customStyle="1" w:styleId="171">
    <w:name w:val="标准文件_大写罗马数字编号列项"/>
    <w:basedOn w:val="59"/>
    <w:qFormat/>
    <w:uiPriority w:val="0"/>
    <w:pPr>
      <w:numPr>
        <w:ilvl w:val="0"/>
        <w:numId w:val="23"/>
      </w:numPr>
      <w:ind w:firstLine="0" w:firstLineChars="0"/>
    </w:pPr>
    <w:rPr>
      <w:rFonts w:ascii="Times New Roman" w:cs="Arial"/>
      <w:szCs w:val="28"/>
    </w:rPr>
  </w:style>
  <w:style w:type="paragraph" w:customStyle="1" w:styleId="172">
    <w:name w:val="标准文件_小写罗马数字编号列项"/>
    <w:basedOn w:val="59"/>
    <w:qFormat/>
    <w:uiPriority w:val="0"/>
    <w:pPr>
      <w:numPr>
        <w:ilvl w:val="0"/>
        <w:numId w:val="24"/>
      </w:numPr>
      <w:ind w:firstLine="0" w:firstLineChars="0"/>
    </w:pPr>
    <w:rPr>
      <w:rFonts w:cs="Arial"/>
      <w:szCs w:val="28"/>
    </w:rPr>
  </w:style>
  <w:style w:type="paragraph" w:customStyle="1" w:styleId="173">
    <w:name w:val="标准文件_附录标题"/>
    <w:basedOn w:val="79"/>
    <w:qFormat/>
    <w:uiPriority w:val="0"/>
    <w:pPr>
      <w:numPr>
        <w:numId w:val="0"/>
      </w:numPr>
      <w:spacing w:after="280"/>
      <w:outlineLvl w:val="9"/>
    </w:pPr>
  </w:style>
  <w:style w:type="paragraph" w:customStyle="1" w:styleId="174">
    <w:name w:val="标准文件_二级项"/>
    <w:qFormat/>
    <w:uiPriority w:val="0"/>
    <w:rPr>
      <w:rFonts w:ascii="宋体" w:hAnsi="Times New Roman" w:eastAsia="宋体" w:cs="Times New Roman"/>
      <w:sz w:val="21"/>
      <w:lang w:val="en-US" w:eastAsia="zh-CN" w:bidi="ar-SA"/>
    </w:rPr>
  </w:style>
  <w:style w:type="paragraph" w:customStyle="1" w:styleId="175">
    <w:name w:val="标准文件_三级项"/>
    <w:basedOn w:val="1"/>
    <w:qFormat/>
    <w:uiPriority w:val="0"/>
    <w:pPr>
      <w:numPr>
        <w:ilvl w:val="2"/>
        <w:numId w:val="21"/>
      </w:numPr>
      <w:spacing w:line="536870612" w:lineRule="auto"/>
    </w:pPr>
    <w:rPr>
      <w:rFonts w:ascii="Times New Roman" w:hAnsi="Times New Roman"/>
    </w:rPr>
  </w:style>
  <w:style w:type="paragraph" w:customStyle="1" w:styleId="176">
    <w:name w:val="图表脚注说明"/>
    <w:basedOn w:val="1"/>
    <w:next w:val="59"/>
    <w:qFormat/>
    <w:uiPriority w:val="0"/>
    <w:pPr>
      <w:numPr>
        <w:ilvl w:val="0"/>
        <w:numId w:val="25"/>
      </w:numPr>
      <w:adjustRightInd/>
      <w:spacing w:line="240" w:lineRule="auto"/>
    </w:pPr>
    <w:rPr>
      <w:rFonts w:ascii="宋体" w:hAnsi="Times New Roman"/>
      <w:sz w:val="18"/>
      <w:szCs w:val="18"/>
    </w:rPr>
  </w:style>
  <w:style w:type="paragraph" w:customStyle="1" w:styleId="177">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8">
    <w:name w:val="标准文件_索引字母"/>
    <w:next w:val="59"/>
    <w:qFormat/>
    <w:uiPriority w:val="0"/>
    <w:pPr>
      <w:jc w:val="center"/>
    </w:pPr>
    <w:rPr>
      <w:rFonts w:ascii="宋体" w:hAnsi="宋体" w:eastAsia="Times New Roman" w:cs="Times New Roman"/>
      <w:b/>
      <w:kern w:val="2"/>
      <w:sz w:val="21"/>
      <w:lang w:val="en-US" w:eastAsia="zh-CN" w:bidi="ar-SA"/>
    </w:rPr>
  </w:style>
  <w:style w:type="paragraph" w:customStyle="1" w:styleId="179">
    <w:name w:val="标准文件_附录前"/>
    <w:next w:val="59"/>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0">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1">
    <w:name w:val="标准文件_表格"/>
    <w:basedOn w:val="59"/>
    <w:qFormat/>
    <w:uiPriority w:val="0"/>
    <w:pPr>
      <w:ind w:firstLine="0" w:firstLineChars="0"/>
      <w:jc w:val="center"/>
    </w:pPr>
    <w:rPr>
      <w:sz w:val="18"/>
    </w:rPr>
  </w:style>
  <w:style w:type="paragraph" w:customStyle="1" w:styleId="182">
    <w:name w:val="标准文件_注："/>
    <w:next w:val="59"/>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4">
    <w:name w:val="标准文件_示例："/>
    <w:next w:val="185"/>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5">
    <w:name w:val="标准文件_示例内容"/>
    <w:basedOn w:val="59"/>
    <w:qFormat/>
    <w:uiPriority w:val="0"/>
    <w:pPr>
      <w:ind w:firstLine="420"/>
    </w:pPr>
    <w:rPr>
      <w:sz w:val="18"/>
    </w:rPr>
  </w:style>
  <w:style w:type="paragraph" w:customStyle="1" w:styleId="186">
    <w:name w:val="标准文件_示例×："/>
    <w:basedOn w:val="1"/>
    <w:next w:val="185"/>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7">
    <w:name w:val="标准文件_段 Char"/>
    <w:link w:val="59"/>
    <w:qFormat/>
    <w:uiPriority w:val="0"/>
    <w:rPr>
      <w:rFonts w:ascii="宋体" w:hAnsi="Times New Roman"/>
      <w:sz w:val="21"/>
    </w:rPr>
  </w:style>
  <w:style w:type="paragraph" w:customStyle="1" w:styleId="188">
    <w:name w:val="标准文件_表格续"/>
    <w:basedOn w:val="59"/>
    <w:next w:val="59"/>
    <w:qFormat/>
    <w:uiPriority w:val="0"/>
    <w:pPr>
      <w:jc w:val="center"/>
    </w:pPr>
    <w:rPr>
      <w:rFonts w:ascii="黑体" w:hAnsi="黑体" w:eastAsia="黑体"/>
    </w:rPr>
  </w:style>
  <w:style w:type="character" w:styleId="189">
    <w:name w:val="Placeholder Text"/>
    <w:basedOn w:val="30"/>
    <w:semiHidden/>
    <w:qFormat/>
    <w:uiPriority w:val="99"/>
    <w:rPr>
      <w:color w:val="808080"/>
    </w:rPr>
  </w:style>
  <w:style w:type="paragraph" w:customStyle="1" w:styleId="190">
    <w:name w:val="标准文件_二级项2"/>
    <w:basedOn w:val="59"/>
    <w:qFormat/>
    <w:uiPriority w:val="0"/>
    <w:pPr>
      <w:numPr>
        <w:ilvl w:val="1"/>
        <w:numId w:val="21"/>
      </w:numPr>
      <w:ind w:firstLine="0" w:firstLineChars="0"/>
    </w:pPr>
  </w:style>
  <w:style w:type="paragraph" w:customStyle="1" w:styleId="191">
    <w:name w:val="标准文件_三级项2"/>
    <w:basedOn w:val="59"/>
    <w:qFormat/>
    <w:uiPriority w:val="0"/>
    <w:pPr>
      <w:numPr>
        <w:ilvl w:val="0"/>
        <w:numId w:val="30"/>
      </w:numPr>
      <w:spacing w:line="300" w:lineRule="exact"/>
      <w:ind w:firstLineChars="0"/>
    </w:pPr>
    <w:rPr>
      <w:rFonts w:ascii="Times New Roman"/>
    </w:rPr>
  </w:style>
  <w:style w:type="paragraph" w:customStyle="1" w:styleId="192">
    <w:name w:val="标准文件_一级项2"/>
    <w:basedOn w:val="59"/>
    <w:qFormat/>
    <w:uiPriority w:val="0"/>
    <w:pPr>
      <w:numPr>
        <w:ilvl w:val="0"/>
        <w:numId w:val="31"/>
      </w:numPr>
      <w:spacing w:line="300" w:lineRule="exact"/>
      <w:ind w:firstLineChars="0"/>
    </w:pPr>
    <w:rPr>
      <w:rFonts w:ascii="Times New Roman"/>
    </w:rPr>
  </w:style>
  <w:style w:type="paragraph" w:customStyle="1" w:styleId="193">
    <w:name w:val="标准文件_提示"/>
    <w:basedOn w:val="59"/>
    <w:next w:val="59"/>
    <w:qFormat/>
    <w:uiPriority w:val="0"/>
    <w:pPr>
      <w:ind w:firstLine="420"/>
    </w:pPr>
    <w:rPr>
      <w:rFonts w:ascii="黑体" w:eastAsia="黑体"/>
    </w:rPr>
  </w:style>
  <w:style w:type="character" w:customStyle="1" w:styleId="194">
    <w:name w:val="标准文件_来源"/>
    <w:basedOn w:val="30"/>
    <w:qFormat/>
    <w:uiPriority w:val="1"/>
    <w:rPr>
      <w:rFonts w:eastAsia="宋体"/>
      <w:sz w:val="21"/>
    </w:rPr>
  </w:style>
  <w:style w:type="paragraph" w:customStyle="1" w:styleId="195">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6">
    <w:name w:val="其他发布日期"/>
    <w:basedOn w:val="123"/>
    <w:qFormat/>
    <w:uiPriority w:val="0"/>
    <w:pPr>
      <w:framePr w:w="3997" w:h="471" w:hRule="exact" w:hSpace="0" w:vSpace="181" w:wrap="around" w:vAnchor="page" w:hAnchor="page" w:x="1419" w:y="14097"/>
    </w:pPr>
  </w:style>
  <w:style w:type="paragraph" w:customStyle="1" w:styleId="197">
    <w:name w:val="其他实施日期"/>
    <w:basedOn w:val="157"/>
    <w:qFormat/>
    <w:uiPriority w:val="0"/>
    <w:pPr>
      <w:framePr w:w="3997" w:h="471" w:hRule="exact" w:vSpace="181" w:wrap="around" w:vAnchor="page" w:hAnchor="page" w:x="7089" w:y="14097"/>
    </w:pPr>
  </w:style>
  <w:style w:type="paragraph" w:customStyle="1" w:styleId="198">
    <w:name w:val="标准文件_文件编号"/>
    <w:basedOn w:val="59"/>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99">
    <w:name w:val="标准文件_替换文件编号"/>
    <w:basedOn w:val="198"/>
    <w:qFormat/>
    <w:uiPriority w:val="0"/>
    <w:pPr>
      <w:framePr w:wrap="around"/>
      <w:spacing w:before="57"/>
    </w:pPr>
    <w:rPr>
      <w:sz w:val="21"/>
    </w:rPr>
  </w:style>
  <w:style w:type="paragraph" w:customStyle="1" w:styleId="200">
    <w:name w:val="标准文件_文件名称"/>
    <w:basedOn w:val="59"/>
    <w:next w:val="59"/>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201">
    <w:name w:val="标准文件_附录图标号"/>
    <w:basedOn w:val="59"/>
    <w:next w:val="59"/>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2">
    <w:name w:val="标准文件_附录表标号"/>
    <w:basedOn w:val="59"/>
    <w:next w:val="59"/>
    <w:qFormat/>
    <w:uiPriority w:val="0"/>
    <w:pPr>
      <w:numPr>
        <w:ilvl w:val="0"/>
        <w:numId w:val="5"/>
      </w:numPr>
      <w:spacing w:line="14" w:lineRule="exact"/>
      <w:ind w:firstLine="0" w:firstLineChars="0"/>
      <w:jc w:val="center"/>
    </w:pPr>
    <w:rPr>
      <w:rFonts w:eastAsia="黑体"/>
      <w:vanish/>
      <w:sz w:val="2"/>
    </w:rPr>
  </w:style>
  <w:style w:type="paragraph" w:customStyle="1" w:styleId="203">
    <w:name w:val="标准文件_引言一级条标题"/>
    <w:basedOn w:val="59"/>
    <w:next w:val="59"/>
    <w:qFormat/>
    <w:uiPriority w:val="0"/>
    <w:pPr>
      <w:numPr>
        <w:ilvl w:val="1"/>
        <w:numId w:val="8"/>
      </w:numPr>
      <w:spacing w:before="50" w:beforeLines="50" w:after="50" w:afterLines="50"/>
      <w:ind w:firstLineChars="0"/>
    </w:pPr>
    <w:rPr>
      <w:rFonts w:ascii="黑体" w:eastAsia="黑体"/>
    </w:rPr>
  </w:style>
  <w:style w:type="paragraph" w:customStyle="1" w:styleId="204">
    <w:name w:val="标准文件_引言二级条标题"/>
    <w:basedOn w:val="59"/>
    <w:next w:val="59"/>
    <w:qFormat/>
    <w:uiPriority w:val="0"/>
    <w:pPr>
      <w:numPr>
        <w:ilvl w:val="2"/>
        <w:numId w:val="8"/>
      </w:numPr>
      <w:spacing w:before="50" w:beforeLines="50" w:after="50" w:afterLines="50"/>
      <w:ind w:firstLineChars="0"/>
    </w:pPr>
    <w:rPr>
      <w:rFonts w:ascii="黑体" w:eastAsia="黑体"/>
    </w:rPr>
  </w:style>
  <w:style w:type="paragraph" w:customStyle="1" w:styleId="205">
    <w:name w:val="标准文件_引言三级条标题"/>
    <w:basedOn w:val="59"/>
    <w:next w:val="59"/>
    <w:qFormat/>
    <w:uiPriority w:val="0"/>
    <w:pPr>
      <w:numPr>
        <w:ilvl w:val="3"/>
        <w:numId w:val="8"/>
      </w:numPr>
      <w:spacing w:before="50" w:beforeLines="50" w:after="50" w:afterLines="50"/>
      <w:ind w:firstLineChars="0"/>
    </w:pPr>
    <w:rPr>
      <w:rFonts w:ascii="黑体" w:eastAsia="黑体"/>
    </w:rPr>
  </w:style>
  <w:style w:type="paragraph" w:customStyle="1" w:styleId="206">
    <w:name w:val="标准文件_引言四级条标题"/>
    <w:basedOn w:val="59"/>
    <w:next w:val="59"/>
    <w:qFormat/>
    <w:uiPriority w:val="0"/>
    <w:pPr>
      <w:numPr>
        <w:ilvl w:val="4"/>
        <w:numId w:val="8"/>
      </w:numPr>
      <w:spacing w:before="50" w:beforeLines="50" w:after="50" w:afterLines="50"/>
      <w:ind w:firstLineChars="0"/>
    </w:pPr>
    <w:rPr>
      <w:rFonts w:ascii="黑体" w:eastAsia="黑体"/>
    </w:rPr>
  </w:style>
  <w:style w:type="paragraph" w:customStyle="1" w:styleId="207">
    <w:name w:val="标准文件_引言五级条标题"/>
    <w:basedOn w:val="59"/>
    <w:next w:val="59"/>
    <w:qFormat/>
    <w:uiPriority w:val="0"/>
    <w:pPr>
      <w:numPr>
        <w:ilvl w:val="5"/>
        <w:numId w:val="8"/>
      </w:numPr>
      <w:spacing w:before="50" w:beforeLines="50" w:after="50" w:afterLines="50"/>
      <w:ind w:firstLineChars="0"/>
    </w:pPr>
    <w:rPr>
      <w:rFonts w:ascii="黑体" w:eastAsia="黑体"/>
    </w:rPr>
  </w:style>
  <w:style w:type="paragraph" w:customStyle="1" w:styleId="208">
    <w:name w:val="标准文件_注后"/>
    <w:basedOn w:val="59"/>
    <w:qFormat/>
    <w:uiPriority w:val="0"/>
    <w:pPr>
      <w:ind w:left="811" w:firstLine="0" w:firstLineChars="0"/>
    </w:pPr>
    <w:rPr>
      <w:sz w:val="18"/>
    </w:rPr>
  </w:style>
  <w:style w:type="paragraph" w:customStyle="1" w:styleId="209">
    <w:name w:val="标准文件_注X后"/>
    <w:basedOn w:val="59"/>
    <w:qFormat/>
    <w:uiPriority w:val="0"/>
    <w:pPr>
      <w:ind w:left="811" w:firstLine="0" w:firstLineChars="0"/>
    </w:pPr>
    <w:rPr>
      <w:sz w:val="18"/>
    </w:rPr>
  </w:style>
  <w:style w:type="paragraph" w:customStyle="1" w:styleId="210">
    <w:name w:val="标准文件_示例后"/>
    <w:basedOn w:val="59"/>
    <w:qFormat/>
    <w:uiPriority w:val="0"/>
    <w:pPr>
      <w:ind w:left="964" w:firstLine="0" w:firstLineChars="0"/>
    </w:pPr>
    <w:rPr>
      <w:sz w:val="18"/>
    </w:rPr>
  </w:style>
  <w:style w:type="paragraph" w:customStyle="1" w:styleId="211">
    <w:name w:val="标准文件_示例X后"/>
    <w:basedOn w:val="59"/>
    <w:link w:val="212"/>
    <w:qFormat/>
    <w:uiPriority w:val="0"/>
    <w:pPr>
      <w:ind w:left="1049" w:firstLine="0" w:firstLineChars="0"/>
    </w:pPr>
    <w:rPr>
      <w:sz w:val="18"/>
    </w:rPr>
  </w:style>
  <w:style w:type="character" w:customStyle="1" w:styleId="212">
    <w:name w:val="标准文件_示例X后 字符"/>
    <w:basedOn w:val="187"/>
    <w:link w:val="211"/>
    <w:qFormat/>
    <w:uiPriority w:val="0"/>
    <w:rPr>
      <w:rFonts w:ascii="宋体" w:hAnsi="Times New Roman"/>
      <w:sz w:val="18"/>
    </w:rPr>
  </w:style>
  <w:style w:type="paragraph" w:customStyle="1" w:styleId="213">
    <w:name w:val="标准文件_索引项"/>
    <w:basedOn w:val="59"/>
    <w:next w:val="59"/>
    <w:qFormat/>
    <w:uiPriority w:val="0"/>
    <w:pPr>
      <w:tabs>
        <w:tab w:val="right" w:leader="dot" w:pos="9356"/>
      </w:tabs>
      <w:ind w:left="210" w:hanging="210" w:firstLineChars="0"/>
      <w:jc w:val="left"/>
    </w:pPr>
  </w:style>
  <w:style w:type="paragraph" w:customStyle="1" w:styleId="214">
    <w:name w:val="标准文件_附录一级无标题"/>
    <w:basedOn w:val="81"/>
    <w:link w:val="235"/>
    <w:qFormat/>
    <w:uiPriority w:val="0"/>
    <w:pPr>
      <w:spacing w:before="0" w:beforeLines="0" w:after="0" w:afterLines="0" w:line="276" w:lineRule="auto"/>
      <w:outlineLvl w:val="9"/>
    </w:pPr>
    <w:rPr>
      <w:rFonts w:ascii="宋体" w:eastAsia="宋体"/>
    </w:rPr>
  </w:style>
  <w:style w:type="paragraph" w:customStyle="1" w:styleId="215">
    <w:name w:val="标准文件_附录二级无标题"/>
    <w:basedOn w:val="82"/>
    <w:qFormat/>
    <w:uiPriority w:val="0"/>
    <w:pPr>
      <w:spacing w:before="0" w:beforeLines="0" w:after="0" w:afterLines="0" w:line="276" w:lineRule="auto"/>
      <w:outlineLvl w:val="9"/>
    </w:pPr>
    <w:rPr>
      <w:rFonts w:ascii="宋体" w:eastAsia="宋体"/>
    </w:rPr>
  </w:style>
  <w:style w:type="paragraph" w:customStyle="1" w:styleId="216">
    <w:name w:val="标准文件_附录三级无标题"/>
    <w:basedOn w:val="84"/>
    <w:qFormat/>
    <w:uiPriority w:val="0"/>
    <w:pPr>
      <w:spacing w:before="0" w:beforeLines="0" w:after="0" w:afterLines="0" w:line="276" w:lineRule="auto"/>
      <w:outlineLvl w:val="9"/>
    </w:pPr>
    <w:rPr>
      <w:rFonts w:ascii="宋体" w:eastAsia="宋体"/>
    </w:rPr>
  </w:style>
  <w:style w:type="paragraph" w:customStyle="1" w:styleId="217">
    <w:name w:val="标准文件_附录四级无标题"/>
    <w:basedOn w:val="85"/>
    <w:qFormat/>
    <w:uiPriority w:val="0"/>
    <w:pPr>
      <w:spacing w:before="0" w:beforeLines="0" w:after="0" w:afterLines="0" w:line="276" w:lineRule="auto"/>
      <w:outlineLvl w:val="9"/>
    </w:pPr>
    <w:rPr>
      <w:rFonts w:ascii="宋体" w:eastAsia="宋体"/>
    </w:rPr>
  </w:style>
  <w:style w:type="paragraph" w:customStyle="1" w:styleId="218">
    <w:name w:val="标准文件_附录五级无标题"/>
    <w:basedOn w:val="87"/>
    <w:qFormat/>
    <w:uiPriority w:val="0"/>
    <w:pPr>
      <w:spacing w:before="0" w:beforeLines="0" w:after="0" w:afterLines="0" w:line="276" w:lineRule="auto"/>
      <w:outlineLvl w:val="9"/>
    </w:pPr>
    <w:rPr>
      <w:rFonts w:ascii="宋体" w:eastAsia="宋体"/>
    </w:rPr>
  </w:style>
  <w:style w:type="paragraph" w:customStyle="1" w:styleId="219">
    <w:name w:val="标准文件_引言一级无标题"/>
    <w:basedOn w:val="203"/>
    <w:next w:val="59"/>
    <w:qFormat/>
    <w:uiPriority w:val="0"/>
    <w:pPr>
      <w:spacing w:before="0" w:beforeLines="0" w:after="0" w:afterLines="0" w:line="276" w:lineRule="auto"/>
    </w:pPr>
    <w:rPr>
      <w:rFonts w:ascii="宋体" w:eastAsia="宋体"/>
    </w:rPr>
  </w:style>
  <w:style w:type="paragraph" w:customStyle="1" w:styleId="220">
    <w:name w:val="标准文件_引言二级无标题"/>
    <w:basedOn w:val="204"/>
    <w:next w:val="59"/>
    <w:qFormat/>
    <w:uiPriority w:val="0"/>
    <w:pPr>
      <w:spacing w:before="0" w:beforeLines="0" w:after="0" w:afterLines="0" w:line="276" w:lineRule="auto"/>
    </w:pPr>
    <w:rPr>
      <w:rFonts w:ascii="宋体" w:eastAsia="宋体"/>
    </w:rPr>
  </w:style>
  <w:style w:type="paragraph" w:customStyle="1" w:styleId="221">
    <w:name w:val="标准文件_引言三级无标题"/>
    <w:basedOn w:val="205"/>
    <w:qFormat/>
    <w:uiPriority w:val="0"/>
    <w:pPr>
      <w:spacing w:before="0" w:beforeLines="0" w:after="0" w:afterLines="0" w:line="276" w:lineRule="auto"/>
    </w:pPr>
    <w:rPr>
      <w:rFonts w:ascii="宋体" w:eastAsia="宋体"/>
    </w:rPr>
  </w:style>
  <w:style w:type="paragraph" w:customStyle="1" w:styleId="222">
    <w:name w:val="标准文件_引言四级无标题"/>
    <w:basedOn w:val="206"/>
    <w:next w:val="59"/>
    <w:qFormat/>
    <w:uiPriority w:val="0"/>
    <w:pPr>
      <w:spacing w:before="0" w:beforeLines="0" w:after="0" w:afterLines="0" w:line="276" w:lineRule="auto"/>
    </w:pPr>
    <w:rPr>
      <w:rFonts w:ascii="宋体" w:eastAsia="宋体"/>
    </w:rPr>
  </w:style>
  <w:style w:type="paragraph" w:customStyle="1" w:styleId="223">
    <w:name w:val="标准文件_引言五级无标题"/>
    <w:basedOn w:val="207"/>
    <w:next w:val="59"/>
    <w:qFormat/>
    <w:uiPriority w:val="0"/>
    <w:pPr>
      <w:spacing w:before="0" w:beforeLines="0" w:after="0" w:afterLines="0" w:line="276" w:lineRule="auto"/>
    </w:pPr>
    <w:rPr>
      <w:rFonts w:ascii="宋体" w:eastAsia="宋体"/>
    </w:rPr>
  </w:style>
  <w:style w:type="paragraph" w:customStyle="1" w:styleId="224">
    <w:name w:val="标准文件_索引标题"/>
    <w:basedOn w:val="66"/>
    <w:next w:val="59"/>
    <w:qFormat/>
    <w:uiPriority w:val="0"/>
    <w:rPr>
      <w:rFonts w:hAnsi="黑体"/>
    </w:rPr>
  </w:style>
  <w:style w:type="paragraph" w:customStyle="1" w:styleId="225">
    <w:name w:val="标准文件_脚注内容"/>
    <w:basedOn w:val="59"/>
    <w:qFormat/>
    <w:uiPriority w:val="0"/>
    <w:pPr>
      <w:ind w:left="400" w:leftChars="200" w:hanging="200" w:hangingChars="200"/>
    </w:pPr>
    <w:rPr>
      <w:sz w:val="15"/>
    </w:rPr>
  </w:style>
  <w:style w:type="paragraph" w:customStyle="1" w:styleId="226">
    <w:name w:val="标准文件_术语条一"/>
    <w:basedOn w:val="165"/>
    <w:next w:val="59"/>
    <w:qFormat/>
    <w:uiPriority w:val="0"/>
  </w:style>
  <w:style w:type="paragraph" w:customStyle="1" w:styleId="227">
    <w:name w:val="标准文件_术语条二"/>
    <w:basedOn w:val="168"/>
    <w:next w:val="59"/>
    <w:qFormat/>
    <w:uiPriority w:val="0"/>
  </w:style>
  <w:style w:type="paragraph" w:customStyle="1" w:styleId="228">
    <w:name w:val="标准文件_术语条三"/>
    <w:basedOn w:val="167"/>
    <w:next w:val="59"/>
    <w:qFormat/>
    <w:uiPriority w:val="0"/>
  </w:style>
  <w:style w:type="paragraph" w:customStyle="1" w:styleId="229">
    <w:name w:val="标准文件_术语条四"/>
    <w:basedOn w:val="170"/>
    <w:next w:val="59"/>
    <w:qFormat/>
    <w:uiPriority w:val="0"/>
  </w:style>
  <w:style w:type="paragraph" w:customStyle="1" w:styleId="230">
    <w:name w:val="标准文件_术语条五"/>
    <w:basedOn w:val="166"/>
    <w:next w:val="59"/>
    <w:qFormat/>
    <w:uiPriority w:val="0"/>
  </w:style>
  <w:style w:type="paragraph" w:customStyle="1" w:styleId="231">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2">
    <w:name w:val="发布"/>
    <w:basedOn w:val="30"/>
    <w:qFormat/>
    <w:uiPriority w:val="0"/>
    <w:rPr>
      <w:rFonts w:ascii="黑体" w:eastAsia="黑体"/>
      <w:spacing w:val="85"/>
      <w:w w:val="100"/>
      <w:position w:val="3"/>
      <w:sz w:val="28"/>
      <w:szCs w:val="28"/>
    </w:rPr>
  </w:style>
  <w:style w:type="character" w:customStyle="1" w:styleId="233">
    <w:name w:val="批注文字 Char"/>
    <w:basedOn w:val="30"/>
    <w:link w:val="13"/>
    <w:qFormat/>
    <w:uiPriority w:val="99"/>
    <w:rPr>
      <w:kern w:val="2"/>
      <w:sz w:val="21"/>
      <w:szCs w:val="21"/>
    </w:rPr>
  </w:style>
  <w:style w:type="character" w:customStyle="1" w:styleId="234">
    <w:name w:val="批注主题 Char"/>
    <w:basedOn w:val="233"/>
    <w:link w:val="27"/>
    <w:semiHidden/>
    <w:qFormat/>
    <w:uiPriority w:val="99"/>
    <w:rPr>
      <w:b/>
      <w:bCs/>
      <w:kern w:val="2"/>
      <w:sz w:val="21"/>
      <w:szCs w:val="21"/>
    </w:rPr>
  </w:style>
  <w:style w:type="character" w:customStyle="1" w:styleId="235">
    <w:name w:val="标准文件_附录一级无标题 Char"/>
    <w:link w:val="214"/>
    <w:qFormat/>
    <w:uiPriority w:val="0"/>
    <w:rPr>
      <w:rFonts w:ascii="宋体" w:eastAsia="宋体"/>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5" Type="http://schemas.openxmlformats.org/officeDocument/2006/relationships/glossaryDocument" Target="glossary/document.xml"/><Relationship Id="rId34" Type="http://schemas.openxmlformats.org/officeDocument/2006/relationships/fontTable" Target="fontTable.xml"/><Relationship Id="rId33" Type="http://schemas.openxmlformats.org/officeDocument/2006/relationships/customXml" Target="../customXml/item2.xml"/><Relationship Id="rId32" Type="http://schemas.openxmlformats.org/officeDocument/2006/relationships/numbering" Target="numbering.xml"/><Relationship Id="rId31" Type="http://schemas.openxmlformats.org/officeDocument/2006/relationships/customXml" Target="../customXml/item1.xml"/><Relationship Id="rId30" Type="http://schemas.openxmlformats.org/officeDocument/2006/relationships/image" Target="media/image3.jpeg"/><Relationship Id="rId3" Type="http://schemas.openxmlformats.org/officeDocument/2006/relationships/footnotes" Target="footnotes.xml"/><Relationship Id="rId29" Type="http://schemas.openxmlformats.org/officeDocument/2006/relationships/image" Target="media/image2.png"/><Relationship Id="rId28" Type="http://schemas.openxmlformats.org/officeDocument/2006/relationships/image" Target="media/image1.png"/><Relationship Id="rId27" Type="http://schemas.openxmlformats.org/officeDocument/2006/relationships/theme" Target="theme/theme1.xml"/><Relationship Id="rId26" Type="http://schemas.openxmlformats.org/officeDocument/2006/relationships/footer" Target="footer11.xml"/><Relationship Id="rId25" Type="http://schemas.openxmlformats.org/officeDocument/2006/relationships/footer" Target="footer10.xml"/><Relationship Id="rId24" Type="http://schemas.openxmlformats.org/officeDocument/2006/relationships/header" Target="header11.xml"/><Relationship Id="rId23" Type="http://schemas.openxmlformats.org/officeDocument/2006/relationships/header" Target="header10.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E067AC03EDD04454BCC4EB03A94D6B71"/>
        <w:style w:val=""/>
        <w:category>
          <w:name w:val="常规"/>
          <w:gallery w:val="placeholder"/>
        </w:category>
        <w:types>
          <w:type w:val="bbPlcHdr"/>
        </w:types>
        <w:behaviors>
          <w:behavior w:val="content"/>
        </w:behaviors>
        <w:description w:val=""/>
        <w:guid w:val="{75584BC9-11D1-42B5-BEB6-A3984EAAF54D}"/>
      </w:docPartPr>
      <w:docPartBody>
        <w:p w14:paraId="631807B7">
          <w:pPr>
            <w:pStyle w:val="5"/>
          </w:pPr>
          <w:r>
            <w:rPr>
              <w:rStyle w:val="4"/>
              <w:rFonts w:hint="eastAsia"/>
            </w:rPr>
            <w:t>单击或点击此处输入文字。</w:t>
          </w:r>
        </w:p>
      </w:docPartBody>
    </w:docPart>
    <w:docPart>
      <w:docPartPr>
        <w:name w:val="427E16CED9844B3D8BB4D1EFBBBB9787"/>
        <w:style w:val=""/>
        <w:category>
          <w:name w:val="常规"/>
          <w:gallery w:val="placeholder"/>
        </w:category>
        <w:types>
          <w:type w:val="bbPlcHdr"/>
        </w:types>
        <w:behaviors>
          <w:behavior w:val="content"/>
        </w:behaviors>
        <w:description w:val=""/>
        <w:guid w:val="{A21B7C10-998C-4167-B8EF-1D25FD133CE9}"/>
      </w:docPartPr>
      <w:docPartBody>
        <w:p w14:paraId="232FAD5D">
          <w:pPr>
            <w:pStyle w:val="6"/>
          </w:pPr>
          <w:r>
            <w:rPr>
              <w:rStyle w:val="4"/>
              <w:rFonts w:hint="eastAsia"/>
            </w:rPr>
            <w:t>选择一项。</w:t>
          </w:r>
        </w:p>
      </w:docPartBody>
    </w:docPart>
    <w:docPart>
      <w:docPartPr>
        <w:name w:val="9BB9BB72A1BC42FB8122CB4CB759E669"/>
        <w:style w:val=""/>
        <w:category>
          <w:name w:val="常规"/>
          <w:gallery w:val="placeholder"/>
        </w:category>
        <w:types>
          <w:type w:val="bbPlcHdr"/>
        </w:types>
        <w:behaviors>
          <w:behavior w:val="content"/>
        </w:behaviors>
        <w:description w:val=""/>
        <w:guid w:val="{9E5529F5-537A-48C2-AEA2-086CC133B3CA}"/>
      </w:docPartPr>
      <w:docPartBody>
        <w:p w14:paraId="14AF7AC3">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13AD"/>
    <w:rsid w:val="00045D5A"/>
    <w:rsid w:val="001C0FAA"/>
    <w:rsid w:val="00245A66"/>
    <w:rsid w:val="00252492"/>
    <w:rsid w:val="002847B7"/>
    <w:rsid w:val="002F53D1"/>
    <w:rsid w:val="00370FB0"/>
    <w:rsid w:val="00482565"/>
    <w:rsid w:val="00484F00"/>
    <w:rsid w:val="004B5910"/>
    <w:rsid w:val="00532043"/>
    <w:rsid w:val="00565277"/>
    <w:rsid w:val="00641BE6"/>
    <w:rsid w:val="006E53CD"/>
    <w:rsid w:val="007021A0"/>
    <w:rsid w:val="00721726"/>
    <w:rsid w:val="00732AC9"/>
    <w:rsid w:val="007849C2"/>
    <w:rsid w:val="007E329B"/>
    <w:rsid w:val="008C5D4D"/>
    <w:rsid w:val="00900A32"/>
    <w:rsid w:val="009230B3"/>
    <w:rsid w:val="00933FB2"/>
    <w:rsid w:val="009413AD"/>
    <w:rsid w:val="00965A0E"/>
    <w:rsid w:val="009C2086"/>
    <w:rsid w:val="009E51A9"/>
    <w:rsid w:val="00A27170"/>
    <w:rsid w:val="00AC3862"/>
    <w:rsid w:val="00AC7BBD"/>
    <w:rsid w:val="00AE479D"/>
    <w:rsid w:val="00B208A9"/>
    <w:rsid w:val="00B67E5D"/>
    <w:rsid w:val="00B71833"/>
    <w:rsid w:val="00BF66FF"/>
    <w:rsid w:val="00C238D2"/>
    <w:rsid w:val="00E319EF"/>
    <w:rsid w:val="00E91B34"/>
    <w:rsid w:val="00EA2025"/>
    <w:rsid w:val="00F344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E067AC03EDD04454BCC4EB03A94D6B7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427E16CED9844B3D8BB4D1EFBBBB9787"/>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9BB9BB72A1BC42FB8122CB4CB759E669"/>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82C3CD6-039E-4DC0-8E1E-3FCC29E08205}">
  <ds:schemaRefs/>
</ds:datastoreItem>
</file>

<file path=docProps/app.xml><?xml version="1.0" encoding="utf-8"?>
<Properties xmlns="http://schemas.openxmlformats.org/officeDocument/2006/extended-properties" xmlns:vt="http://schemas.openxmlformats.org/officeDocument/2006/docPropsVTypes">
  <Template>团体标准</Template>
  <Company>PCMI</Company>
  <Pages>9</Pages>
  <Words>3684</Words>
  <Characters>4284</Characters>
  <Lines>44</Lines>
  <Paragraphs>12</Paragraphs>
  <TotalTime>26</TotalTime>
  <ScaleCrop>false</ScaleCrop>
  <LinksUpToDate>false</LinksUpToDate>
  <CharactersWithSpaces>4525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2025-05-23T01:42:00Z</dcterms:created>
  <dc:creator>PC</dc:creator>
  <dc:description>&lt;config cover="true" show_menu="true" version="1.0.0" doctype="SDKXY"&gt;_x000d_
&lt;/config&gt;</dc:description>
  <cp:lastModifiedBy>树年强</cp:lastModifiedBy>
  <cp:lastPrinted>2026-03-23T05:14:00Z</cp:lastPrinted>
  <dcterms:modified xsi:type="dcterms:W3CDTF">2026-03-31T00:34:19Z</dcterms:modified>
  <dc:title>团体标准</dc:title>
  <cp:revision>72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TemplateDocerSaveRecord">
    <vt:lpwstr>eyJoZGlkIjoiNmE0MDE4M2RjOWFiNWU0ODQyYTkxNTQ5ODY1MjVmYmQiLCJ1c2VySWQiOiI2Mzk4NzAxMjYifQ==</vt:lpwstr>
  </property>
  <property fmtid="{D5CDD505-2E9C-101B-9397-08002B2CF9AE}" pid="16" name="KSOProductBuildVer">
    <vt:lpwstr>2052-12.1.0.25225</vt:lpwstr>
  </property>
  <property fmtid="{D5CDD505-2E9C-101B-9397-08002B2CF9AE}" pid="17" name="ICV">
    <vt:lpwstr>4CE83151191549B288D8D0C5C5542680_13</vt:lpwstr>
  </property>
</Properties>
</file>